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699"/>
        <w:tblCellMar>
          <w:left w:w="57" w:type="dxa"/>
          <w:right w:w="57" w:type="dxa"/>
        </w:tblCellMar>
        <w:tblLook w:val="04A0" w:firstRow="1" w:lastRow="0" w:firstColumn="1" w:lastColumn="0" w:noHBand="0" w:noVBand="1"/>
      </w:tblPr>
      <w:tblGrid>
        <w:gridCol w:w="2305"/>
        <w:gridCol w:w="2248"/>
        <w:gridCol w:w="2383"/>
        <w:gridCol w:w="3412"/>
      </w:tblGrid>
      <w:tr w:rsidR="0038440B" w:rsidRPr="008A1457" w:rsidTr="000B3482">
        <w:trPr>
          <w:trHeight w:val="642"/>
        </w:trPr>
        <w:tc>
          <w:tcPr>
            <w:tcW w:w="10462" w:type="dxa"/>
            <w:gridSpan w:val="4"/>
            <w:shd w:val="clear" w:color="auto" w:fill="FFFFFF" w:themeFill="background1"/>
          </w:tcPr>
          <w:p w:rsidR="000B3482" w:rsidRDefault="0038440B" w:rsidP="001B26AF">
            <w:pPr>
              <w:spacing w:line="23" w:lineRule="atLeast"/>
              <w:rPr>
                <w:sz w:val="18"/>
                <w:szCs w:val="20"/>
              </w:rPr>
            </w:pPr>
            <w:bookmarkStart w:id="0" w:name="_GoBack"/>
            <w:bookmarkEnd w:id="0"/>
            <w:r w:rsidRPr="00A85E79">
              <w:rPr>
                <w:sz w:val="18"/>
                <w:szCs w:val="20"/>
              </w:rPr>
              <w:t>Event name:</w:t>
            </w:r>
          </w:p>
          <w:p w:rsidR="0038440B" w:rsidRPr="0038440B" w:rsidRDefault="0038440B" w:rsidP="000B3482">
            <w:pPr>
              <w:spacing w:line="23" w:lineRule="atLeast"/>
              <w:jc w:val="center"/>
              <w:rPr>
                <w:b/>
                <w:sz w:val="20"/>
                <w:szCs w:val="20"/>
              </w:rPr>
            </w:pPr>
            <w:r w:rsidRPr="0038440B">
              <w:rPr>
                <w:b/>
                <w:szCs w:val="20"/>
              </w:rPr>
              <w:t>Ex Tropical Cyclones Debbie and Cook 05 April 2017</w:t>
            </w:r>
          </w:p>
        </w:tc>
      </w:tr>
      <w:tr w:rsidR="006D3807" w:rsidRPr="008A1457" w:rsidTr="0020224B">
        <w:trPr>
          <w:trHeight w:val="620"/>
        </w:trPr>
        <w:tc>
          <w:tcPr>
            <w:tcW w:w="2325" w:type="dxa"/>
            <w:shd w:val="clear" w:color="auto" w:fill="FFFFFF" w:themeFill="background1"/>
          </w:tcPr>
          <w:p w:rsidR="0038440B" w:rsidRPr="00A85E79" w:rsidRDefault="0038440B" w:rsidP="0038440B">
            <w:pPr>
              <w:spacing w:line="23" w:lineRule="atLeast"/>
              <w:rPr>
                <w:sz w:val="18"/>
                <w:szCs w:val="20"/>
              </w:rPr>
            </w:pPr>
            <w:r w:rsidRPr="00A85E79">
              <w:rPr>
                <w:sz w:val="18"/>
                <w:szCs w:val="20"/>
              </w:rPr>
              <w:t>SITREP effective as at:</w:t>
            </w:r>
          </w:p>
          <w:p w:rsidR="0038440B" w:rsidRPr="0038440B" w:rsidRDefault="00A35DB9" w:rsidP="008C4F0B">
            <w:pPr>
              <w:spacing w:line="23" w:lineRule="atLeast"/>
              <w:jc w:val="center"/>
              <w:rPr>
                <w:b/>
                <w:sz w:val="20"/>
                <w:szCs w:val="20"/>
              </w:rPr>
            </w:pPr>
            <w:r>
              <w:rPr>
                <w:b/>
                <w:i/>
                <w:szCs w:val="20"/>
              </w:rPr>
              <w:t>20</w:t>
            </w:r>
            <w:r w:rsidR="00A25193">
              <w:rPr>
                <w:b/>
                <w:i/>
                <w:szCs w:val="20"/>
              </w:rPr>
              <w:t>/06</w:t>
            </w:r>
            <w:r w:rsidR="0038440B" w:rsidRPr="008C4F0B">
              <w:rPr>
                <w:b/>
                <w:i/>
                <w:szCs w:val="20"/>
              </w:rPr>
              <w:t>/2017</w:t>
            </w:r>
          </w:p>
        </w:tc>
        <w:tc>
          <w:tcPr>
            <w:tcW w:w="2268" w:type="dxa"/>
            <w:shd w:val="clear" w:color="auto" w:fill="FFFFFF" w:themeFill="background1"/>
          </w:tcPr>
          <w:p w:rsidR="0038440B" w:rsidRPr="00A85E79" w:rsidRDefault="0038440B" w:rsidP="00ED639E">
            <w:pPr>
              <w:spacing w:line="23" w:lineRule="atLeast"/>
              <w:rPr>
                <w:sz w:val="18"/>
                <w:szCs w:val="20"/>
              </w:rPr>
            </w:pPr>
            <w:r w:rsidRPr="00A85E79">
              <w:rPr>
                <w:sz w:val="18"/>
                <w:szCs w:val="20"/>
              </w:rPr>
              <w:t>Next SITREP at:</w:t>
            </w:r>
          </w:p>
          <w:p w:rsidR="0038440B" w:rsidRPr="0038440B" w:rsidRDefault="00DF2D33" w:rsidP="00A35DB9">
            <w:pPr>
              <w:spacing w:line="23" w:lineRule="atLeast"/>
              <w:jc w:val="center"/>
              <w:rPr>
                <w:b/>
                <w:i/>
                <w:sz w:val="20"/>
                <w:szCs w:val="20"/>
              </w:rPr>
            </w:pPr>
            <w:r>
              <w:rPr>
                <w:b/>
                <w:i/>
                <w:szCs w:val="20"/>
              </w:rPr>
              <w:t>2</w:t>
            </w:r>
            <w:r w:rsidR="00A35DB9">
              <w:rPr>
                <w:b/>
                <w:i/>
                <w:szCs w:val="20"/>
              </w:rPr>
              <w:t>7</w:t>
            </w:r>
            <w:r w:rsidR="00A25193">
              <w:rPr>
                <w:b/>
                <w:i/>
                <w:szCs w:val="20"/>
              </w:rPr>
              <w:t>/06</w:t>
            </w:r>
            <w:r w:rsidR="0038440B" w:rsidRPr="008C4F0B">
              <w:rPr>
                <w:b/>
                <w:i/>
                <w:szCs w:val="20"/>
              </w:rPr>
              <w:t>/2017</w:t>
            </w:r>
          </w:p>
        </w:tc>
        <w:tc>
          <w:tcPr>
            <w:tcW w:w="2410" w:type="dxa"/>
            <w:shd w:val="clear" w:color="auto" w:fill="FFFFFF" w:themeFill="background1"/>
          </w:tcPr>
          <w:p w:rsidR="0038440B" w:rsidRPr="00A85E79" w:rsidRDefault="0038440B" w:rsidP="00ED639E">
            <w:pPr>
              <w:spacing w:line="23" w:lineRule="atLeast"/>
              <w:rPr>
                <w:sz w:val="18"/>
                <w:szCs w:val="20"/>
              </w:rPr>
            </w:pPr>
            <w:r w:rsidRPr="00A85E79">
              <w:rPr>
                <w:sz w:val="18"/>
                <w:szCs w:val="20"/>
              </w:rPr>
              <w:t>Status:</w:t>
            </w:r>
          </w:p>
          <w:p w:rsidR="0038440B" w:rsidRPr="008A1457" w:rsidRDefault="001A1374" w:rsidP="0038440B">
            <w:pPr>
              <w:spacing w:line="23" w:lineRule="atLeast"/>
              <w:jc w:val="center"/>
              <w:rPr>
                <w:b/>
                <w:sz w:val="20"/>
                <w:szCs w:val="20"/>
              </w:rPr>
            </w:pPr>
            <w:r>
              <w:rPr>
                <w:b/>
                <w:sz w:val="20"/>
                <w:szCs w:val="20"/>
              </w:rPr>
              <w:t>Approved</w:t>
            </w:r>
          </w:p>
        </w:tc>
        <w:tc>
          <w:tcPr>
            <w:tcW w:w="3459" w:type="dxa"/>
            <w:shd w:val="clear" w:color="auto" w:fill="FFFFFF" w:themeFill="background1"/>
          </w:tcPr>
          <w:p w:rsidR="0038440B" w:rsidRPr="00A85E79" w:rsidRDefault="0038440B" w:rsidP="00ED639E">
            <w:pPr>
              <w:spacing w:line="23" w:lineRule="atLeast"/>
              <w:rPr>
                <w:sz w:val="18"/>
                <w:szCs w:val="20"/>
              </w:rPr>
            </w:pPr>
            <w:r w:rsidRPr="00A85E79">
              <w:rPr>
                <w:sz w:val="18"/>
                <w:szCs w:val="20"/>
              </w:rPr>
              <w:t>Report approved by:</w:t>
            </w:r>
          </w:p>
          <w:p w:rsidR="0038440B" w:rsidRPr="008A1457" w:rsidRDefault="0038440B" w:rsidP="0038440B">
            <w:pPr>
              <w:spacing w:line="23" w:lineRule="atLeast"/>
              <w:jc w:val="center"/>
              <w:rPr>
                <w:b/>
                <w:sz w:val="20"/>
                <w:szCs w:val="20"/>
              </w:rPr>
            </w:pPr>
            <w:r w:rsidRPr="00C21BA8">
              <w:rPr>
                <w:b/>
                <w:sz w:val="20"/>
                <w:szCs w:val="20"/>
              </w:rPr>
              <w:t>Julie Gardyne – Recovery Manager</w:t>
            </w:r>
          </w:p>
        </w:tc>
      </w:tr>
    </w:tbl>
    <w:tbl>
      <w:tblPr>
        <w:tblStyle w:val="TableGrid"/>
        <w:tblW w:w="10562"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1F497D" w:themeFill="text2"/>
        <w:tblLayout w:type="fixed"/>
        <w:tblCellMar>
          <w:left w:w="0" w:type="dxa"/>
          <w:right w:w="0" w:type="dxa"/>
        </w:tblCellMar>
        <w:tblLook w:val="04A0" w:firstRow="1" w:lastRow="0" w:firstColumn="1" w:lastColumn="0" w:noHBand="0" w:noVBand="1"/>
      </w:tblPr>
      <w:tblGrid>
        <w:gridCol w:w="10562"/>
      </w:tblGrid>
      <w:tr w:rsidR="00AF1AE2" w:rsidRPr="00AF1AE2" w:rsidTr="00D62E9D">
        <w:trPr>
          <w:trHeight w:val="508"/>
          <w:jc w:val="center"/>
        </w:trPr>
        <w:tc>
          <w:tcPr>
            <w:tcW w:w="10562" w:type="dxa"/>
            <w:shd w:val="clear" w:color="auto" w:fill="1F497D" w:themeFill="text2"/>
            <w:vAlign w:val="center"/>
          </w:tcPr>
          <w:p w:rsidR="001C0DF6" w:rsidRPr="00AF1AE2" w:rsidRDefault="004139D3" w:rsidP="00D62E9D">
            <w:pPr>
              <w:rPr>
                <w:b/>
                <w:i/>
                <w:color w:val="FFFFFF" w:themeColor="background1"/>
                <w:sz w:val="28"/>
              </w:rPr>
            </w:pPr>
            <w:r>
              <w:rPr>
                <w:b/>
                <w:i/>
                <w:color w:val="FFFFFF" w:themeColor="background1"/>
                <w:sz w:val="28"/>
              </w:rPr>
              <w:t xml:space="preserve"> </w:t>
            </w:r>
            <w:r w:rsidR="00D94795">
              <w:rPr>
                <w:b/>
                <w:i/>
                <w:color w:val="FFFFFF" w:themeColor="background1"/>
                <w:sz w:val="28"/>
              </w:rPr>
              <w:t xml:space="preserve">Project </w:t>
            </w:r>
            <w:r>
              <w:rPr>
                <w:b/>
                <w:i/>
                <w:color w:val="FFFFFF" w:themeColor="background1"/>
                <w:sz w:val="28"/>
              </w:rPr>
              <w:t>goal</w:t>
            </w:r>
            <w:r w:rsidR="00D94795">
              <w:rPr>
                <w:b/>
                <w:i/>
                <w:color w:val="FFFFFF" w:themeColor="background1"/>
                <w:sz w:val="28"/>
              </w:rPr>
              <w:t>:</w:t>
            </w:r>
            <w:r w:rsidR="00D94795" w:rsidRPr="00292371">
              <w:rPr>
                <w:color w:val="FFFFFF" w:themeColor="background1"/>
                <w:sz w:val="28"/>
              </w:rPr>
              <w:t xml:space="preserve"> </w:t>
            </w:r>
            <w:r w:rsidR="00292371" w:rsidRPr="00292371">
              <w:rPr>
                <w:color w:val="FFFFFF" w:themeColor="background1"/>
                <w:sz w:val="28"/>
              </w:rPr>
              <w:t xml:space="preserve">   </w:t>
            </w:r>
            <w:r w:rsidRPr="004139D3">
              <w:rPr>
                <w:color w:val="FFFFFF" w:themeColor="background1"/>
                <w:sz w:val="28"/>
              </w:rPr>
              <w:t>To restore and create opportunities to enhance our community wellbeing</w:t>
            </w:r>
          </w:p>
        </w:tc>
      </w:tr>
      <w:tr w:rsidR="009135DB" w:rsidRPr="008A1457" w:rsidTr="004139D3">
        <w:tblPrEx>
          <w:shd w:val="clear" w:color="auto" w:fill="D9D9D9" w:themeFill="background1" w:themeFillShade="D9"/>
        </w:tblPrEx>
        <w:trPr>
          <w:trHeight w:val="613"/>
          <w:jc w:val="center"/>
        </w:trPr>
        <w:tc>
          <w:tcPr>
            <w:tcW w:w="10562" w:type="dxa"/>
            <w:shd w:val="clear" w:color="auto" w:fill="FFFFFF" w:themeFill="background1"/>
          </w:tcPr>
          <w:p w:rsidR="007D2CDA" w:rsidRPr="00D94795" w:rsidRDefault="001517A8" w:rsidP="004139D3">
            <w:pPr>
              <w:spacing w:line="23" w:lineRule="atLeast"/>
              <w:jc w:val="center"/>
              <w:rPr>
                <w:sz w:val="20"/>
                <w:szCs w:val="20"/>
                <w:u w:val="single"/>
              </w:rPr>
            </w:pPr>
            <w:r w:rsidRPr="001517A8">
              <w:rPr>
                <w:noProof/>
                <w:sz w:val="20"/>
                <w:szCs w:val="20"/>
                <w:u w:val="single"/>
                <w:lang w:eastAsia="en-NZ"/>
              </w:rPr>
              <w:drawing>
                <wp:inline distT="0" distB="0" distL="0" distR="0" wp14:anchorId="67B110CC" wp14:editId="0EDE5DAB">
                  <wp:extent cx="4496937" cy="1842619"/>
                  <wp:effectExtent l="0" t="0" r="0" b="5715"/>
                  <wp:docPr id="20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1474" b="2821"/>
                          <a:stretch/>
                        </pic:blipFill>
                        <pic:spPr bwMode="auto">
                          <a:xfrm>
                            <a:off x="0" y="0"/>
                            <a:ext cx="4490377" cy="18399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94795" w:rsidRPr="00A9598F" w:rsidRDefault="00D94795" w:rsidP="00C049F8">
      <w:pPr>
        <w:spacing w:line="23" w:lineRule="atLeast"/>
        <w:rPr>
          <w:sz w:val="16"/>
          <w:szCs w:val="20"/>
          <w:u w:val="single"/>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28" w:type="dxa"/>
          <w:bottom w:w="28" w:type="dxa"/>
        </w:tblCellMar>
        <w:tblLook w:val="04A0" w:firstRow="1" w:lastRow="0" w:firstColumn="1" w:lastColumn="0" w:noHBand="0" w:noVBand="1"/>
      </w:tblPr>
      <w:tblGrid>
        <w:gridCol w:w="10338"/>
      </w:tblGrid>
      <w:tr w:rsidR="00AF1AE2" w:rsidRPr="00AA61CF" w:rsidTr="000A7809">
        <w:tc>
          <w:tcPr>
            <w:tcW w:w="10564" w:type="dxa"/>
            <w:shd w:val="clear" w:color="auto" w:fill="1F497D" w:themeFill="text2"/>
          </w:tcPr>
          <w:p w:rsidR="000C7B65" w:rsidRPr="00AA61CF" w:rsidRDefault="000C7B65" w:rsidP="000A7809">
            <w:pPr>
              <w:rPr>
                <w:b/>
                <w:i/>
                <w:color w:val="FFFFFF" w:themeColor="background1"/>
                <w:sz w:val="28"/>
              </w:rPr>
            </w:pPr>
            <w:r w:rsidRPr="00AA61CF">
              <w:rPr>
                <w:b/>
                <w:i/>
                <w:color w:val="FFFFFF" w:themeColor="background1"/>
                <w:sz w:val="28"/>
              </w:rPr>
              <w:t xml:space="preserve">Social/Community </w:t>
            </w:r>
          </w:p>
        </w:tc>
      </w:tr>
      <w:tr w:rsidR="00800660" w:rsidRPr="00242F73" w:rsidTr="000A7809">
        <w:tblPrEx>
          <w:shd w:val="clear" w:color="auto" w:fill="D9D9D9" w:themeFill="background1" w:themeFillShade="D9"/>
        </w:tblPrEx>
        <w:trPr>
          <w:trHeight w:val="361"/>
        </w:trPr>
        <w:tc>
          <w:tcPr>
            <w:tcW w:w="10564" w:type="dxa"/>
            <w:shd w:val="clear" w:color="auto" w:fill="FFFFFF" w:themeFill="background1"/>
          </w:tcPr>
          <w:p w:rsidR="00A07A10" w:rsidRPr="00AA61CF" w:rsidRDefault="00D72277" w:rsidP="0006138D">
            <w:pPr>
              <w:spacing w:line="360" w:lineRule="auto"/>
              <w:rPr>
                <w:b/>
                <w:sz w:val="24"/>
                <w:szCs w:val="20"/>
                <w:u w:val="single"/>
              </w:rPr>
            </w:pPr>
            <w:r>
              <w:rPr>
                <w:b/>
                <w:sz w:val="24"/>
                <w:szCs w:val="20"/>
                <w:u w:val="single"/>
              </w:rPr>
              <w:t>Community</w:t>
            </w:r>
            <w:r w:rsidR="00A07A10" w:rsidRPr="00AA61CF">
              <w:rPr>
                <w:b/>
                <w:sz w:val="24"/>
                <w:szCs w:val="20"/>
                <w:u w:val="single"/>
              </w:rPr>
              <w:t>:</w:t>
            </w:r>
          </w:p>
          <w:p w:rsidR="00AE2657" w:rsidRPr="00AE2657" w:rsidRDefault="00AE2657" w:rsidP="001C383A">
            <w:pPr>
              <w:spacing w:after="120"/>
              <w:jc w:val="center"/>
              <w:rPr>
                <w:sz w:val="20"/>
                <w:szCs w:val="20"/>
              </w:rPr>
            </w:pPr>
            <w:r>
              <w:rPr>
                <w:noProof/>
                <w:lang w:eastAsia="en-NZ"/>
              </w:rPr>
              <w:drawing>
                <wp:inline distT="0" distB="0" distL="0" distR="0" wp14:anchorId="5D5C1256" wp14:editId="30385F49">
                  <wp:extent cx="2524836" cy="1800000"/>
                  <wp:effectExtent l="0" t="0" r="2794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3697E">
              <w:rPr>
                <w:noProof/>
                <w:lang w:eastAsia="en-NZ"/>
              </w:rPr>
              <w:drawing>
                <wp:inline distT="0" distB="0" distL="0" distR="0" wp14:anchorId="53F59A3A" wp14:editId="102A7B30">
                  <wp:extent cx="3889612" cy="1800000"/>
                  <wp:effectExtent l="0" t="0" r="1587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0180" w:rsidRPr="00355BD1" w:rsidRDefault="00FC0180" w:rsidP="00FF7C1E">
            <w:pPr>
              <w:pStyle w:val="ListParagraph"/>
              <w:numPr>
                <w:ilvl w:val="0"/>
                <w:numId w:val="26"/>
              </w:numPr>
              <w:spacing w:line="240" w:lineRule="auto"/>
              <w:ind w:left="426" w:hanging="294"/>
              <w:rPr>
                <w:sz w:val="20"/>
                <w:szCs w:val="20"/>
              </w:rPr>
            </w:pPr>
            <w:r w:rsidRPr="00355BD1">
              <w:rPr>
                <w:sz w:val="20"/>
                <w:szCs w:val="20"/>
              </w:rPr>
              <w:t xml:space="preserve">One to one visits: </w:t>
            </w:r>
            <w:r w:rsidRPr="00355BD1">
              <w:rPr>
                <w:color w:val="FF0000"/>
                <w:sz w:val="20"/>
                <w:szCs w:val="20"/>
              </w:rPr>
              <w:t xml:space="preserve">523 affected people </w:t>
            </w:r>
            <w:r w:rsidR="00EC335A" w:rsidRPr="00355BD1">
              <w:rPr>
                <w:color w:val="FF0000"/>
                <w:sz w:val="20"/>
                <w:szCs w:val="20"/>
              </w:rPr>
              <w:t xml:space="preserve">(including white-stickered properties) </w:t>
            </w:r>
            <w:r w:rsidRPr="00355BD1">
              <w:rPr>
                <w:color w:val="FF0000"/>
                <w:sz w:val="20"/>
                <w:szCs w:val="20"/>
              </w:rPr>
              <w:t>in Edgecumbe were visited last week</w:t>
            </w:r>
            <w:r w:rsidR="00EC335A" w:rsidRPr="00355BD1">
              <w:rPr>
                <w:color w:val="FF0000"/>
                <w:sz w:val="20"/>
                <w:szCs w:val="20"/>
              </w:rPr>
              <w:t xml:space="preserve">, 130 contacts were made and notices were left </w:t>
            </w:r>
            <w:r w:rsidR="00870C14">
              <w:rPr>
                <w:color w:val="FF0000"/>
                <w:sz w:val="20"/>
                <w:szCs w:val="20"/>
              </w:rPr>
              <w:t>for</w:t>
            </w:r>
            <w:r w:rsidR="00EC335A" w:rsidRPr="00355BD1">
              <w:rPr>
                <w:color w:val="FF0000"/>
                <w:sz w:val="20"/>
                <w:szCs w:val="20"/>
              </w:rPr>
              <w:t xml:space="preserve"> those not at home. Staff also visited 36 residents in Tāneatua. The general feedback was that people are coping and were appreciative of the visits.</w:t>
            </w:r>
          </w:p>
          <w:p w:rsidR="00412FEB" w:rsidRDefault="00412FEB" w:rsidP="00FF7C1E">
            <w:pPr>
              <w:pStyle w:val="ListParagraph"/>
              <w:numPr>
                <w:ilvl w:val="0"/>
                <w:numId w:val="26"/>
              </w:numPr>
              <w:spacing w:line="240" w:lineRule="auto"/>
              <w:ind w:left="426" w:hanging="294"/>
              <w:rPr>
                <w:sz w:val="20"/>
                <w:szCs w:val="20"/>
              </w:rPr>
            </w:pPr>
            <w:r w:rsidRPr="00AA61CF">
              <w:rPr>
                <w:sz w:val="20"/>
                <w:szCs w:val="20"/>
              </w:rPr>
              <w:t>Fortnightly meetings in relation to available funding.</w:t>
            </w:r>
          </w:p>
          <w:p w:rsidR="00692D3A" w:rsidRPr="00AA61CF" w:rsidRDefault="00B917D1" w:rsidP="00FF7C1E">
            <w:pPr>
              <w:pStyle w:val="ListParagraph"/>
              <w:numPr>
                <w:ilvl w:val="0"/>
                <w:numId w:val="26"/>
              </w:numPr>
              <w:spacing w:line="240" w:lineRule="auto"/>
              <w:ind w:left="426" w:hanging="294"/>
              <w:rPr>
                <w:sz w:val="20"/>
                <w:szCs w:val="20"/>
              </w:rPr>
            </w:pPr>
            <w:r>
              <w:rPr>
                <w:sz w:val="20"/>
                <w:szCs w:val="20"/>
              </w:rPr>
              <w:t>Latest</w:t>
            </w:r>
            <w:r w:rsidR="00CE12E1">
              <w:rPr>
                <w:sz w:val="20"/>
                <w:szCs w:val="20"/>
              </w:rPr>
              <w:t xml:space="preserve"> u</w:t>
            </w:r>
            <w:r w:rsidR="002D4A2B">
              <w:rPr>
                <w:sz w:val="20"/>
                <w:szCs w:val="20"/>
              </w:rPr>
              <w:t>pdates from a</w:t>
            </w:r>
            <w:r w:rsidR="00692D3A" w:rsidRPr="00AA61CF">
              <w:rPr>
                <w:sz w:val="20"/>
                <w:szCs w:val="20"/>
              </w:rPr>
              <w:t>gencies:</w:t>
            </w:r>
          </w:p>
          <w:p w:rsidR="00F016B3" w:rsidRPr="00EC335A" w:rsidRDefault="00F016B3" w:rsidP="001C383A">
            <w:pPr>
              <w:pStyle w:val="ListParagraph"/>
              <w:numPr>
                <w:ilvl w:val="1"/>
                <w:numId w:val="26"/>
              </w:numPr>
              <w:spacing w:line="240" w:lineRule="auto"/>
              <w:ind w:left="851"/>
              <w:rPr>
                <w:sz w:val="20"/>
                <w:szCs w:val="20"/>
              </w:rPr>
            </w:pPr>
            <w:r w:rsidRPr="00EC335A">
              <w:rPr>
                <w:sz w:val="20"/>
                <w:szCs w:val="20"/>
              </w:rPr>
              <w:lastRenderedPageBreak/>
              <w:t xml:space="preserve">Working with the community to get picture of the level of actual demand </w:t>
            </w:r>
            <w:r w:rsidR="006A6A4A" w:rsidRPr="00EC335A">
              <w:rPr>
                <w:sz w:val="20"/>
                <w:szCs w:val="20"/>
              </w:rPr>
              <w:t xml:space="preserve">for social services </w:t>
            </w:r>
            <w:r w:rsidRPr="00EC335A">
              <w:rPr>
                <w:sz w:val="20"/>
                <w:szCs w:val="20"/>
              </w:rPr>
              <w:t>and the situation of those living in with friends and family.</w:t>
            </w:r>
          </w:p>
          <w:p w:rsidR="00BA7321" w:rsidRPr="00EC335A" w:rsidRDefault="00692D3A" w:rsidP="001C383A">
            <w:pPr>
              <w:pStyle w:val="ListParagraph"/>
              <w:numPr>
                <w:ilvl w:val="1"/>
                <w:numId w:val="26"/>
              </w:numPr>
              <w:spacing w:line="240" w:lineRule="auto"/>
              <w:ind w:left="851"/>
              <w:rPr>
                <w:sz w:val="20"/>
                <w:szCs w:val="20"/>
              </w:rPr>
            </w:pPr>
            <w:r w:rsidRPr="00EC335A">
              <w:rPr>
                <w:sz w:val="20"/>
                <w:szCs w:val="20"/>
              </w:rPr>
              <w:t xml:space="preserve">MBIE: </w:t>
            </w:r>
            <w:r w:rsidR="00F95863" w:rsidRPr="00EC335A">
              <w:rPr>
                <w:sz w:val="20"/>
                <w:szCs w:val="20"/>
              </w:rPr>
              <w:t>Proactive work continues to identify more households with a temporary accommodation need. MBIE continues to work with MSD who are providing ongoing support to households.</w:t>
            </w:r>
          </w:p>
          <w:p w:rsidR="00692D3A" w:rsidRPr="00EC335A" w:rsidRDefault="00692D3A" w:rsidP="001C383A">
            <w:pPr>
              <w:pStyle w:val="ListParagraph"/>
              <w:numPr>
                <w:ilvl w:val="1"/>
                <w:numId w:val="26"/>
              </w:numPr>
              <w:spacing w:line="240" w:lineRule="auto"/>
              <w:ind w:left="851"/>
              <w:rPr>
                <w:sz w:val="20"/>
                <w:szCs w:val="20"/>
              </w:rPr>
            </w:pPr>
            <w:r w:rsidRPr="00EC335A">
              <w:rPr>
                <w:sz w:val="20"/>
                <w:szCs w:val="20"/>
              </w:rPr>
              <w:t xml:space="preserve">MSD: </w:t>
            </w:r>
            <w:r w:rsidR="00B3697E">
              <w:rPr>
                <w:color w:val="FF0000"/>
                <w:sz w:val="20"/>
                <w:szCs w:val="20"/>
              </w:rPr>
              <w:t>eight</w:t>
            </w:r>
            <w:r w:rsidR="005435DA" w:rsidRPr="009931FD">
              <w:rPr>
                <w:color w:val="FF0000"/>
                <w:sz w:val="20"/>
                <w:szCs w:val="20"/>
              </w:rPr>
              <w:t xml:space="preserve"> pa</w:t>
            </w:r>
            <w:r w:rsidR="00B3697E">
              <w:rPr>
                <w:color w:val="FF0000"/>
                <w:sz w:val="20"/>
                <w:szCs w:val="20"/>
              </w:rPr>
              <w:t>yments have been made between 08</w:t>
            </w:r>
            <w:r w:rsidR="005435DA" w:rsidRPr="009931FD">
              <w:rPr>
                <w:color w:val="FF0000"/>
                <w:sz w:val="20"/>
                <w:szCs w:val="20"/>
              </w:rPr>
              <w:t>/06 and 16/06</w:t>
            </w:r>
            <w:r w:rsidR="00B917D1">
              <w:rPr>
                <w:color w:val="FF0000"/>
                <w:sz w:val="20"/>
                <w:szCs w:val="20"/>
              </w:rPr>
              <w:t xml:space="preserve"> and they are all to cover accommodation costs</w:t>
            </w:r>
            <w:r w:rsidR="00822476">
              <w:rPr>
                <w:color w:val="FF0000"/>
                <w:sz w:val="20"/>
                <w:szCs w:val="20"/>
              </w:rPr>
              <w:t xml:space="preserve">. </w:t>
            </w:r>
          </w:p>
          <w:p w:rsidR="00765640" w:rsidRPr="0025636D" w:rsidRDefault="001517A8" w:rsidP="001C383A">
            <w:pPr>
              <w:pStyle w:val="ListParagraph"/>
              <w:numPr>
                <w:ilvl w:val="1"/>
                <w:numId w:val="26"/>
              </w:numPr>
              <w:spacing w:line="240" w:lineRule="auto"/>
              <w:ind w:left="851"/>
              <w:rPr>
                <w:sz w:val="20"/>
                <w:szCs w:val="20"/>
              </w:rPr>
            </w:pPr>
            <w:r>
              <w:rPr>
                <w:sz w:val="20"/>
                <w:szCs w:val="20"/>
              </w:rPr>
              <w:t>C</w:t>
            </w:r>
            <w:r w:rsidR="00470DC9" w:rsidRPr="00A174BF">
              <w:rPr>
                <w:sz w:val="20"/>
                <w:szCs w:val="20"/>
              </w:rPr>
              <w:t xml:space="preserve">oordinating </w:t>
            </w:r>
            <w:r w:rsidR="002D0402" w:rsidRPr="00A174BF">
              <w:rPr>
                <w:sz w:val="20"/>
                <w:szCs w:val="20"/>
              </w:rPr>
              <w:t xml:space="preserve">with DHB on the development of a </w:t>
            </w:r>
            <w:r w:rsidR="00470DC9" w:rsidRPr="00A174BF">
              <w:rPr>
                <w:sz w:val="20"/>
                <w:szCs w:val="20"/>
              </w:rPr>
              <w:t>psycho social support plan</w:t>
            </w:r>
            <w:r w:rsidR="0025636D">
              <w:rPr>
                <w:sz w:val="20"/>
                <w:szCs w:val="20"/>
              </w:rPr>
              <w:t>.</w:t>
            </w:r>
            <w:r w:rsidR="002D0402" w:rsidRPr="00A174BF">
              <w:rPr>
                <w:sz w:val="20"/>
                <w:szCs w:val="20"/>
              </w:rPr>
              <w:t xml:space="preserve"> </w:t>
            </w:r>
            <w:r w:rsidR="0025636D" w:rsidRPr="0025636D">
              <w:rPr>
                <w:color w:val="FF0000"/>
                <w:sz w:val="20"/>
                <w:szCs w:val="20"/>
              </w:rPr>
              <w:t>The first draft was completed last week awaiting sign off from various parties</w:t>
            </w:r>
            <w:r w:rsidR="00470DC9" w:rsidRPr="00A174BF">
              <w:rPr>
                <w:sz w:val="20"/>
                <w:szCs w:val="20"/>
              </w:rPr>
              <w:t>. W</w:t>
            </w:r>
            <w:r w:rsidR="000D129D" w:rsidRPr="00A174BF">
              <w:rPr>
                <w:sz w:val="20"/>
                <w:szCs w:val="20"/>
              </w:rPr>
              <w:t xml:space="preserve">ork </w:t>
            </w:r>
            <w:r w:rsidR="000D129D" w:rsidRPr="000F045E">
              <w:rPr>
                <w:sz w:val="20"/>
                <w:szCs w:val="20"/>
              </w:rPr>
              <w:t xml:space="preserve">is </w:t>
            </w:r>
            <w:r w:rsidR="0085243B">
              <w:rPr>
                <w:sz w:val="20"/>
                <w:szCs w:val="20"/>
              </w:rPr>
              <w:t>still under</w:t>
            </w:r>
            <w:r w:rsidR="0065774B">
              <w:rPr>
                <w:sz w:val="20"/>
                <w:szCs w:val="20"/>
              </w:rPr>
              <w:t>way</w:t>
            </w:r>
            <w:r w:rsidR="000D129D" w:rsidRPr="000F045E">
              <w:rPr>
                <w:sz w:val="20"/>
                <w:szCs w:val="20"/>
              </w:rPr>
              <w:t xml:space="preserve"> on getting the free flu vaccine for residents. </w:t>
            </w:r>
            <w:r w:rsidR="0025636D" w:rsidRPr="0025636D">
              <w:rPr>
                <w:color w:val="FF0000"/>
                <w:sz w:val="20"/>
                <w:szCs w:val="20"/>
              </w:rPr>
              <w:t>Monthly r</w:t>
            </w:r>
            <w:r w:rsidR="000D129D" w:rsidRPr="0025636D">
              <w:rPr>
                <w:color w:val="FF0000"/>
                <w:sz w:val="20"/>
                <w:szCs w:val="20"/>
              </w:rPr>
              <w:t>eport</w:t>
            </w:r>
            <w:r w:rsidR="0025636D" w:rsidRPr="0025636D">
              <w:rPr>
                <w:color w:val="FF0000"/>
                <w:sz w:val="20"/>
                <w:szCs w:val="20"/>
              </w:rPr>
              <w:t>s on</w:t>
            </w:r>
            <w:r w:rsidR="000D129D" w:rsidRPr="0025636D">
              <w:rPr>
                <w:color w:val="FF0000"/>
                <w:sz w:val="20"/>
                <w:szCs w:val="20"/>
              </w:rPr>
              <w:t xml:space="preserve"> health statistics</w:t>
            </w:r>
            <w:r w:rsidR="0025636D" w:rsidRPr="0025636D">
              <w:rPr>
                <w:color w:val="FF0000"/>
                <w:sz w:val="20"/>
                <w:szCs w:val="20"/>
              </w:rPr>
              <w:t xml:space="preserve"> is yet to be received.</w:t>
            </w:r>
          </w:p>
          <w:p w:rsidR="000F75A3" w:rsidRPr="0025636D" w:rsidRDefault="000F75A3" w:rsidP="00FF7C1E">
            <w:pPr>
              <w:pStyle w:val="ListParagraph"/>
              <w:numPr>
                <w:ilvl w:val="0"/>
                <w:numId w:val="26"/>
              </w:numPr>
              <w:spacing w:line="240" w:lineRule="auto"/>
              <w:ind w:left="426" w:hanging="294"/>
              <w:rPr>
                <w:sz w:val="20"/>
                <w:szCs w:val="20"/>
              </w:rPr>
            </w:pPr>
            <w:r w:rsidRPr="0025636D">
              <w:rPr>
                <w:sz w:val="20"/>
                <w:szCs w:val="20"/>
              </w:rPr>
              <w:t xml:space="preserve">Mayoral Relief Fund: </w:t>
            </w:r>
            <w:r w:rsidR="00AF07A9" w:rsidRPr="00AF07A9">
              <w:rPr>
                <w:sz w:val="20"/>
                <w:szCs w:val="20"/>
              </w:rPr>
              <w:t xml:space="preserve">Applications for the Mayoral Relief Fund launched on Friday 09/06. </w:t>
            </w:r>
            <w:r w:rsidR="0025636D" w:rsidRPr="0025636D">
              <w:rPr>
                <w:color w:val="FF0000"/>
                <w:sz w:val="20"/>
                <w:szCs w:val="20"/>
              </w:rPr>
              <w:t>27 applications will be considered by the Mayoral Relief Fund committee at its first meeting on Tuesday 20 June 2017</w:t>
            </w:r>
            <w:r w:rsidR="000B7D64" w:rsidRPr="0025636D">
              <w:rPr>
                <w:sz w:val="20"/>
                <w:szCs w:val="20"/>
              </w:rPr>
              <w:t>.</w:t>
            </w:r>
          </w:p>
          <w:p w:rsidR="00E9241F" w:rsidRDefault="00E9241F" w:rsidP="00FF7C1E">
            <w:pPr>
              <w:pStyle w:val="ListParagraph"/>
              <w:numPr>
                <w:ilvl w:val="0"/>
                <w:numId w:val="26"/>
              </w:numPr>
              <w:spacing w:line="240" w:lineRule="auto"/>
              <w:ind w:left="426" w:hanging="294"/>
              <w:rPr>
                <w:sz w:val="20"/>
                <w:szCs w:val="20"/>
              </w:rPr>
            </w:pPr>
            <w:r w:rsidRPr="00E20B55">
              <w:rPr>
                <w:sz w:val="20"/>
                <w:szCs w:val="20"/>
              </w:rPr>
              <w:t xml:space="preserve">Security: Police </w:t>
            </w:r>
            <w:r w:rsidR="00870C14">
              <w:rPr>
                <w:sz w:val="20"/>
                <w:szCs w:val="20"/>
              </w:rPr>
              <w:t>continue</w:t>
            </w:r>
            <w:r w:rsidRPr="00E20B55">
              <w:rPr>
                <w:sz w:val="20"/>
                <w:szCs w:val="20"/>
              </w:rPr>
              <w:t xml:space="preserve"> their presence in Edgecumbe </w:t>
            </w:r>
            <w:r w:rsidR="00870C14">
              <w:rPr>
                <w:sz w:val="20"/>
                <w:szCs w:val="20"/>
              </w:rPr>
              <w:t>and provide</w:t>
            </w:r>
            <w:r w:rsidRPr="00E20B55">
              <w:rPr>
                <w:sz w:val="20"/>
                <w:szCs w:val="20"/>
              </w:rPr>
              <w:t xml:space="preserve"> a minimum of 8 patrols per day.</w:t>
            </w:r>
          </w:p>
          <w:p w:rsidR="000411FA" w:rsidRPr="00A174BF" w:rsidRDefault="0065774B" w:rsidP="00FF7C1E">
            <w:pPr>
              <w:pStyle w:val="ListParagraph"/>
              <w:numPr>
                <w:ilvl w:val="0"/>
                <w:numId w:val="26"/>
              </w:numPr>
              <w:spacing w:line="240" w:lineRule="auto"/>
              <w:ind w:left="426" w:hanging="294"/>
              <w:rPr>
                <w:sz w:val="20"/>
                <w:szCs w:val="20"/>
              </w:rPr>
            </w:pPr>
            <w:r>
              <w:rPr>
                <w:sz w:val="20"/>
                <w:szCs w:val="20"/>
              </w:rPr>
              <w:t>Since</w:t>
            </w:r>
            <w:r w:rsidR="000411FA" w:rsidRPr="00A174BF">
              <w:rPr>
                <w:sz w:val="20"/>
                <w:szCs w:val="20"/>
              </w:rPr>
              <w:t xml:space="preserve"> 7 June there</w:t>
            </w:r>
            <w:r>
              <w:rPr>
                <w:sz w:val="20"/>
                <w:szCs w:val="20"/>
              </w:rPr>
              <w:t xml:space="preserve"> is</w:t>
            </w:r>
            <w:r w:rsidR="000411FA" w:rsidRPr="00A174BF">
              <w:rPr>
                <w:sz w:val="20"/>
                <w:szCs w:val="20"/>
              </w:rPr>
              <w:t xml:space="preserve"> an extra bus service from Edgecumbe/Whakatāne return.  The service </w:t>
            </w:r>
            <w:r>
              <w:rPr>
                <w:sz w:val="20"/>
                <w:szCs w:val="20"/>
              </w:rPr>
              <w:t>is</w:t>
            </w:r>
            <w:r w:rsidR="000411FA" w:rsidRPr="00A174BF">
              <w:rPr>
                <w:sz w:val="20"/>
                <w:szCs w:val="20"/>
              </w:rPr>
              <w:t xml:space="preserve"> free and complement</w:t>
            </w:r>
            <w:r>
              <w:rPr>
                <w:sz w:val="20"/>
                <w:szCs w:val="20"/>
              </w:rPr>
              <w:t>s</w:t>
            </w:r>
            <w:r w:rsidR="000411FA" w:rsidRPr="00A174BF">
              <w:rPr>
                <w:sz w:val="20"/>
                <w:szCs w:val="20"/>
              </w:rPr>
              <w:t xml:space="preserve"> the existing service of Whakatāne/Matatā/Edgecumbe/TeTeko on Thursdays and Fridays.</w:t>
            </w:r>
            <w:r w:rsidR="004F2CE0" w:rsidRPr="00A174BF">
              <w:rPr>
                <w:sz w:val="20"/>
                <w:szCs w:val="20"/>
              </w:rPr>
              <w:t xml:space="preserve"> The service will be assessed after end of June to establis</w:t>
            </w:r>
            <w:r w:rsidR="0025636D">
              <w:rPr>
                <w:sz w:val="20"/>
                <w:szCs w:val="20"/>
              </w:rPr>
              <w:t>h whether or not it is utilised.</w:t>
            </w:r>
            <w:r w:rsidR="0025636D" w:rsidRPr="0025636D">
              <w:rPr>
                <w:color w:val="FF0000"/>
                <w:sz w:val="20"/>
                <w:szCs w:val="20"/>
              </w:rPr>
              <w:t xml:space="preserve"> It is noted that no one has taken advantage of the service to date</w:t>
            </w:r>
            <w:r w:rsidR="0025636D">
              <w:rPr>
                <w:sz w:val="20"/>
                <w:szCs w:val="20"/>
              </w:rPr>
              <w:t>.</w:t>
            </w:r>
          </w:p>
          <w:p w:rsidR="00A07A10" w:rsidRPr="00AA61CF" w:rsidRDefault="00645A71" w:rsidP="004E2A0B">
            <w:pPr>
              <w:spacing w:before="240" w:line="360" w:lineRule="auto"/>
              <w:rPr>
                <w:b/>
                <w:sz w:val="24"/>
                <w:szCs w:val="20"/>
                <w:u w:val="single"/>
              </w:rPr>
            </w:pPr>
            <w:r w:rsidRPr="00AA61CF">
              <w:rPr>
                <w:b/>
                <w:sz w:val="24"/>
                <w:szCs w:val="20"/>
                <w:u w:val="single"/>
              </w:rPr>
              <w:t>Te Tari Awhi</w:t>
            </w:r>
            <w:r w:rsidR="00427BBE" w:rsidRPr="00AA61CF">
              <w:rPr>
                <w:b/>
                <w:sz w:val="24"/>
                <w:szCs w:val="20"/>
                <w:u w:val="single"/>
              </w:rPr>
              <w:t>na Community Hub:</w:t>
            </w:r>
          </w:p>
          <w:p w:rsidR="00286EF4" w:rsidRPr="00355BD1" w:rsidRDefault="00483C91" w:rsidP="005E3B3A">
            <w:pPr>
              <w:pStyle w:val="ListParagraph"/>
              <w:numPr>
                <w:ilvl w:val="0"/>
                <w:numId w:val="26"/>
              </w:numPr>
              <w:spacing w:line="240" w:lineRule="auto"/>
              <w:ind w:left="426" w:hanging="294"/>
              <w:rPr>
                <w:sz w:val="20"/>
                <w:szCs w:val="20"/>
              </w:rPr>
            </w:pPr>
            <w:r w:rsidRPr="005E3B3A">
              <w:rPr>
                <w:noProof/>
                <w:sz w:val="20"/>
                <w:szCs w:val="20"/>
                <w:lang w:eastAsia="en-NZ"/>
              </w:rPr>
              <w:drawing>
                <wp:anchor distT="0" distB="0" distL="114300" distR="114300" simplePos="0" relativeHeight="251672576" behindDoc="0" locked="1" layoutInCell="1" allowOverlap="1" wp14:anchorId="608F26DF" wp14:editId="6ED32295">
                  <wp:simplePos x="0" y="0"/>
                  <wp:positionH relativeFrom="column">
                    <wp:posOffset>40005</wp:posOffset>
                  </wp:positionH>
                  <wp:positionV relativeFrom="paragraph">
                    <wp:posOffset>13335</wp:posOffset>
                  </wp:positionV>
                  <wp:extent cx="3021330" cy="2003425"/>
                  <wp:effectExtent l="0" t="0" r="26670" b="15875"/>
                  <wp:wrapSquare wrapText="r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286EF4" w:rsidRPr="005E3B3A">
              <w:rPr>
                <w:sz w:val="20"/>
                <w:szCs w:val="20"/>
              </w:rPr>
              <w:t>Agencies</w:t>
            </w:r>
            <w:r w:rsidR="00286EF4" w:rsidRPr="00355BD1">
              <w:rPr>
                <w:sz w:val="20"/>
                <w:szCs w:val="20"/>
              </w:rPr>
              <w:t xml:space="preserve"> present: DHB/NASH, MSD, Salvation Army, Budget Advisory, Work and Income, Community Law and Whānau Ora. The facility is open Mondays to Fridays from 9am to 4pm and Saturdays from 9am to 1pm.</w:t>
            </w:r>
          </w:p>
          <w:p w:rsidR="00F70850" w:rsidRPr="00355BD1" w:rsidRDefault="00524734" w:rsidP="005E3B3A">
            <w:pPr>
              <w:pStyle w:val="ListParagraph"/>
              <w:numPr>
                <w:ilvl w:val="0"/>
                <w:numId w:val="26"/>
              </w:numPr>
              <w:spacing w:line="240" w:lineRule="auto"/>
              <w:ind w:left="426" w:hanging="294"/>
              <w:rPr>
                <w:sz w:val="20"/>
                <w:szCs w:val="20"/>
              </w:rPr>
            </w:pPr>
            <w:r w:rsidRPr="00355BD1">
              <w:rPr>
                <w:sz w:val="20"/>
                <w:szCs w:val="20"/>
              </w:rPr>
              <w:t xml:space="preserve">Work and Income: </w:t>
            </w:r>
            <w:r w:rsidR="00B20BE8" w:rsidRPr="00B20BE8">
              <w:rPr>
                <w:color w:val="FF0000"/>
                <w:sz w:val="20"/>
                <w:szCs w:val="20"/>
              </w:rPr>
              <w:t>the number of request</w:t>
            </w:r>
            <w:r w:rsidR="00B917D1">
              <w:rPr>
                <w:color w:val="FF0000"/>
                <w:sz w:val="20"/>
                <w:szCs w:val="20"/>
              </w:rPr>
              <w:t>s</w:t>
            </w:r>
            <w:r w:rsidR="00B20BE8" w:rsidRPr="00B20BE8">
              <w:rPr>
                <w:color w:val="FF0000"/>
                <w:sz w:val="20"/>
                <w:szCs w:val="20"/>
              </w:rPr>
              <w:t xml:space="preserve"> is low</w:t>
            </w:r>
            <w:r w:rsidR="00B917D1">
              <w:rPr>
                <w:color w:val="FF0000"/>
                <w:sz w:val="20"/>
                <w:szCs w:val="20"/>
              </w:rPr>
              <w:t xml:space="preserve"> at Te Tari Awhina</w:t>
            </w:r>
            <w:r w:rsidR="00B20BE8" w:rsidRPr="00B20BE8">
              <w:rPr>
                <w:color w:val="FF0000"/>
                <w:sz w:val="20"/>
                <w:szCs w:val="20"/>
              </w:rPr>
              <w:t xml:space="preserve">. </w:t>
            </w:r>
            <w:r w:rsidRPr="00B20BE8">
              <w:rPr>
                <w:color w:val="FF0000"/>
                <w:sz w:val="20"/>
                <w:szCs w:val="20"/>
              </w:rPr>
              <w:t>The service is goi</w:t>
            </w:r>
            <w:r w:rsidR="00B20BE8" w:rsidRPr="00B20BE8">
              <w:rPr>
                <w:color w:val="FF0000"/>
                <w:sz w:val="20"/>
                <w:szCs w:val="20"/>
              </w:rPr>
              <w:t>ng to be reviewed after 30 June when reducing presence will be considered.</w:t>
            </w:r>
          </w:p>
          <w:p w:rsidR="004E2517" w:rsidRPr="00355BD1" w:rsidRDefault="004E2517" w:rsidP="005E3B3A">
            <w:pPr>
              <w:pStyle w:val="ListParagraph"/>
              <w:numPr>
                <w:ilvl w:val="0"/>
                <w:numId w:val="26"/>
              </w:numPr>
              <w:spacing w:line="240" w:lineRule="auto"/>
              <w:ind w:left="426" w:hanging="294"/>
              <w:rPr>
                <w:sz w:val="20"/>
                <w:szCs w:val="20"/>
              </w:rPr>
            </w:pPr>
            <w:r w:rsidRPr="00355BD1">
              <w:rPr>
                <w:sz w:val="20"/>
                <w:szCs w:val="20"/>
              </w:rPr>
              <w:t xml:space="preserve">Business </w:t>
            </w:r>
            <w:r w:rsidR="009F19E5" w:rsidRPr="00355BD1">
              <w:rPr>
                <w:sz w:val="20"/>
                <w:szCs w:val="20"/>
              </w:rPr>
              <w:t xml:space="preserve">queries are being received in a portacom outside the </w:t>
            </w:r>
            <w:r w:rsidR="0065774B" w:rsidRPr="00355BD1">
              <w:rPr>
                <w:sz w:val="20"/>
                <w:szCs w:val="20"/>
              </w:rPr>
              <w:t>hub</w:t>
            </w:r>
            <w:r w:rsidR="00B917D1">
              <w:rPr>
                <w:sz w:val="20"/>
                <w:szCs w:val="20"/>
              </w:rPr>
              <w:t>.</w:t>
            </w:r>
          </w:p>
          <w:p w:rsidR="00A174BF" w:rsidRDefault="00A174BF" w:rsidP="005E3B3A">
            <w:pPr>
              <w:pStyle w:val="ListParagraph"/>
              <w:numPr>
                <w:ilvl w:val="0"/>
                <w:numId w:val="26"/>
              </w:numPr>
              <w:spacing w:line="240" w:lineRule="auto"/>
              <w:ind w:left="426" w:hanging="294"/>
              <w:rPr>
                <w:sz w:val="20"/>
                <w:szCs w:val="20"/>
              </w:rPr>
            </w:pPr>
            <w:r w:rsidRPr="00355BD1">
              <w:rPr>
                <w:sz w:val="20"/>
                <w:szCs w:val="20"/>
              </w:rPr>
              <w:t>Information has</w:t>
            </w:r>
            <w:r w:rsidR="0065774B" w:rsidRPr="00355BD1">
              <w:rPr>
                <w:sz w:val="20"/>
                <w:szCs w:val="20"/>
              </w:rPr>
              <w:t xml:space="preserve"> also</w:t>
            </w:r>
            <w:r w:rsidRPr="00355BD1">
              <w:rPr>
                <w:sz w:val="20"/>
                <w:szCs w:val="20"/>
              </w:rPr>
              <w:t xml:space="preserve"> been placed in the Whakatāne and Murupara Librar</w:t>
            </w:r>
            <w:r w:rsidR="0065774B" w:rsidRPr="00355BD1">
              <w:rPr>
                <w:sz w:val="20"/>
                <w:szCs w:val="20"/>
              </w:rPr>
              <w:t>ies</w:t>
            </w:r>
            <w:r w:rsidRPr="00355BD1">
              <w:rPr>
                <w:sz w:val="20"/>
                <w:szCs w:val="20"/>
              </w:rPr>
              <w:t xml:space="preserve"> along with the i-site in Kawerau.</w:t>
            </w:r>
          </w:p>
          <w:p w:rsidR="00B917D1" w:rsidRDefault="00B917D1" w:rsidP="00B917D1">
            <w:pPr>
              <w:pStyle w:val="ListParagraph"/>
              <w:spacing w:line="240" w:lineRule="auto"/>
              <w:ind w:left="426"/>
              <w:rPr>
                <w:sz w:val="20"/>
                <w:szCs w:val="20"/>
              </w:rPr>
            </w:pPr>
          </w:p>
          <w:p w:rsidR="00B917D1" w:rsidRPr="00355BD1" w:rsidRDefault="00B917D1" w:rsidP="00B917D1">
            <w:pPr>
              <w:pStyle w:val="ListParagraph"/>
              <w:spacing w:line="240" w:lineRule="auto"/>
              <w:ind w:left="426"/>
              <w:rPr>
                <w:sz w:val="20"/>
                <w:szCs w:val="20"/>
              </w:rPr>
            </w:pPr>
          </w:p>
          <w:p w:rsidR="00A07A10" w:rsidRPr="00355BD1" w:rsidRDefault="00105A79" w:rsidP="004E2A0B">
            <w:pPr>
              <w:spacing w:before="240" w:line="360" w:lineRule="auto"/>
              <w:rPr>
                <w:b/>
                <w:sz w:val="24"/>
                <w:szCs w:val="20"/>
                <w:u w:val="single"/>
              </w:rPr>
            </w:pPr>
            <w:r w:rsidRPr="00355BD1">
              <w:rPr>
                <w:b/>
                <w:sz w:val="24"/>
                <w:szCs w:val="20"/>
                <w:u w:val="single"/>
              </w:rPr>
              <w:t>Other community actions:</w:t>
            </w:r>
          </w:p>
          <w:p w:rsidR="000F75A3" w:rsidRPr="00A174BF" w:rsidRDefault="009C499A" w:rsidP="00FF7C1E">
            <w:pPr>
              <w:pStyle w:val="ListParagraph"/>
              <w:numPr>
                <w:ilvl w:val="0"/>
                <w:numId w:val="26"/>
              </w:numPr>
              <w:spacing w:line="240" w:lineRule="auto"/>
              <w:ind w:left="426" w:hanging="294"/>
              <w:rPr>
                <w:sz w:val="20"/>
                <w:szCs w:val="20"/>
              </w:rPr>
            </w:pPr>
            <w:r>
              <w:rPr>
                <w:sz w:val="20"/>
                <w:szCs w:val="20"/>
              </w:rPr>
              <w:t>Community activities</w:t>
            </w:r>
            <w:r w:rsidR="00FF5ACC">
              <w:rPr>
                <w:sz w:val="20"/>
                <w:szCs w:val="20"/>
              </w:rPr>
              <w:t xml:space="preserve"> </w:t>
            </w:r>
            <w:r w:rsidR="00FF5ACC" w:rsidRPr="00A174BF">
              <w:rPr>
                <w:sz w:val="20"/>
                <w:szCs w:val="20"/>
              </w:rPr>
              <w:t>and events</w:t>
            </w:r>
            <w:r w:rsidRPr="00A174BF">
              <w:rPr>
                <w:sz w:val="20"/>
                <w:szCs w:val="20"/>
              </w:rPr>
              <w:t>:</w:t>
            </w:r>
            <w:r w:rsidR="000F75A3" w:rsidRPr="00A174BF">
              <w:rPr>
                <w:sz w:val="20"/>
                <w:szCs w:val="20"/>
              </w:rPr>
              <w:t xml:space="preserve"> the events plan for supporting</w:t>
            </w:r>
            <w:r w:rsidR="008240DD" w:rsidRPr="00A174BF">
              <w:rPr>
                <w:sz w:val="20"/>
                <w:szCs w:val="20"/>
              </w:rPr>
              <w:t xml:space="preserve"> clubs and community groups has</w:t>
            </w:r>
            <w:r w:rsidR="000F75A3" w:rsidRPr="00A174BF">
              <w:rPr>
                <w:sz w:val="20"/>
                <w:szCs w:val="20"/>
              </w:rPr>
              <w:t xml:space="preserve"> been developed. </w:t>
            </w:r>
            <w:r w:rsidR="000F75A3" w:rsidRPr="00A808A8">
              <w:rPr>
                <w:color w:val="FF0000"/>
                <w:sz w:val="20"/>
                <w:szCs w:val="20"/>
              </w:rPr>
              <w:t xml:space="preserve">Application for funding to support the organisation of </w:t>
            </w:r>
            <w:r w:rsidR="001517A8">
              <w:rPr>
                <w:color w:val="FF0000"/>
                <w:sz w:val="20"/>
                <w:szCs w:val="20"/>
              </w:rPr>
              <w:t>community</w:t>
            </w:r>
            <w:r w:rsidR="000F75A3" w:rsidRPr="00A808A8">
              <w:rPr>
                <w:color w:val="FF0000"/>
                <w:sz w:val="20"/>
                <w:szCs w:val="20"/>
              </w:rPr>
              <w:t xml:space="preserve"> events </w:t>
            </w:r>
            <w:r w:rsidR="00A808A8" w:rsidRPr="00A808A8">
              <w:rPr>
                <w:color w:val="FF0000"/>
                <w:sz w:val="20"/>
                <w:szCs w:val="20"/>
              </w:rPr>
              <w:t>will be</w:t>
            </w:r>
            <w:r w:rsidR="000F75A3" w:rsidRPr="00A808A8">
              <w:rPr>
                <w:color w:val="FF0000"/>
                <w:sz w:val="20"/>
                <w:szCs w:val="20"/>
              </w:rPr>
              <w:t xml:space="preserve"> lodged </w:t>
            </w:r>
            <w:r w:rsidR="008240DD" w:rsidRPr="00A808A8">
              <w:rPr>
                <w:color w:val="FF0000"/>
                <w:sz w:val="20"/>
                <w:szCs w:val="20"/>
              </w:rPr>
              <w:t xml:space="preserve">with DIA </w:t>
            </w:r>
            <w:r w:rsidR="00A808A8" w:rsidRPr="00A808A8">
              <w:rPr>
                <w:color w:val="FF0000"/>
                <w:sz w:val="20"/>
                <w:szCs w:val="20"/>
              </w:rPr>
              <w:t>this</w:t>
            </w:r>
            <w:r w:rsidR="000F75A3" w:rsidRPr="00A808A8">
              <w:rPr>
                <w:color w:val="FF0000"/>
                <w:sz w:val="20"/>
                <w:szCs w:val="20"/>
              </w:rPr>
              <w:t xml:space="preserve"> week.</w:t>
            </w:r>
          </w:p>
          <w:p w:rsidR="003D62F4" w:rsidRPr="00870C14" w:rsidRDefault="00355BD1" w:rsidP="00870C14">
            <w:pPr>
              <w:pStyle w:val="ListParagraph"/>
              <w:numPr>
                <w:ilvl w:val="0"/>
                <w:numId w:val="26"/>
              </w:numPr>
              <w:spacing w:line="23" w:lineRule="atLeast"/>
              <w:ind w:left="426" w:hanging="294"/>
              <w:rPr>
                <w:color w:val="FF0000"/>
                <w:sz w:val="20"/>
                <w:szCs w:val="20"/>
              </w:rPr>
            </w:pPr>
            <w:r w:rsidRPr="00355BD1">
              <w:rPr>
                <w:color w:val="FF0000"/>
                <w:sz w:val="20"/>
                <w:szCs w:val="20"/>
              </w:rPr>
              <w:t>A volunteer coordinator has been recruited and commence</w:t>
            </w:r>
            <w:r w:rsidR="00870C14">
              <w:rPr>
                <w:color w:val="FF0000"/>
                <w:sz w:val="20"/>
                <w:szCs w:val="20"/>
              </w:rPr>
              <w:t>d</w:t>
            </w:r>
            <w:r w:rsidRPr="00355BD1">
              <w:rPr>
                <w:color w:val="FF0000"/>
                <w:sz w:val="20"/>
                <w:szCs w:val="20"/>
              </w:rPr>
              <w:t xml:space="preserve"> work on 20 June.</w:t>
            </w:r>
          </w:p>
        </w:tc>
      </w:tr>
    </w:tbl>
    <w:p w:rsidR="00BA2132" w:rsidRPr="00A9598F" w:rsidRDefault="00BA2132" w:rsidP="00ED639E">
      <w:pPr>
        <w:spacing w:line="23" w:lineRule="atLeast"/>
        <w:rPr>
          <w:sz w:val="16"/>
          <w:szCs w:val="20"/>
          <w:highlight w:val="yellow"/>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28" w:type="dxa"/>
          <w:bottom w:w="28" w:type="dxa"/>
        </w:tblCellMar>
        <w:tblLook w:val="04A0" w:firstRow="1" w:lastRow="0" w:firstColumn="1" w:lastColumn="0" w:noHBand="0" w:noVBand="1"/>
      </w:tblPr>
      <w:tblGrid>
        <w:gridCol w:w="10338"/>
      </w:tblGrid>
      <w:tr w:rsidR="00AF1AE2" w:rsidRPr="008A3EE2" w:rsidTr="000A7809">
        <w:tc>
          <w:tcPr>
            <w:tcW w:w="10564" w:type="dxa"/>
            <w:shd w:val="clear" w:color="auto" w:fill="1F497D" w:themeFill="text2"/>
          </w:tcPr>
          <w:p w:rsidR="00D947C8" w:rsidRPr="008A3EE2" w:rsidRDefault="00153D8A" w:rsidP="000A7809">
            <w:pPr>
              <w:rPr>
                <w:b/>
                <w:i/>
                <w:color w:val="FFFFFF" w:themeColor="background1"/>
                <w:sz w:val="28"/>
                <w:highlight w:val="yellow"/>
              </w:rPr>
            </w:pPr>
            <w:r w:rsidRPr="00D819CC">
              <w:rPr>
                <w:b/>
                <w:i/>
                <w:color w:val="FFFFFF" w:themeColor="background1"/>
                <w:sz w:val="28"/>
              </w:rPr>
              <w:t>Built</w:t>
            </w:r>
            <w:r w:rsidR="00D947C8" w:rsidRPr="00D819CC">
              <w:rPr>
                <w:b/>
                <w:i/>
                <w:color w:val="FFFFFF" w:themeColor="background1"/>
                <w:sz w:val="28"/>
              </w:rPr>
              <w:t xml:space="preserve">/Restoration </w:t>
            </w:r>
          </w:p>
        </w:tc>
      </w:tr>
      <w:tr w:rsidR="00D947C8" w:rsidRPr="00242F73" w:rsidTr="001C383A">
        <w:tblPrEx>
          <w:shd w:val="clear" w:color="auto" w:fill="D9D9D9" w:themeFill="background1" w:themeFillShade="D9"/>
        </w:tblPrEx>
        <w:trPr>
          <w:trHeight w:val="815"/>
        </w:trPr>
        <w:tc>
          <w:tcPr>
            <w:tcW w:w="10564" w:type="dxa"/>
            <w:shd w:val="clear" w:color="auto" w:fill="FFFFFF" w:themeFill="background1"/>
          </w:tcPr>
          <w:p w:rsidR="00A07A10" w:rsidRPr="00D819CC" w:rsidRDefault="006E6D11" w:rsidP="0006138D">
            <w:pPr>
              <w:spacing w:line="360" w:lineRule="auto"/>
              <w:rPr>
                <w:b/>
                <w:sz w:val="24"/>
                <w:szCs w:val="20"/>
                <w:u w:val="single"/>
              </w:rPr>
            </w:pPr>
            <w:r w:rsidRPr="00D819CC">
              <w:rPr>
                <w:b/>
                <w:sz w:val="24"/>
                <w:szCs w:val="20"/>
                <w:u w:val="single"/>
              </w:rPr>
              <w:t>Infrastructure</w:t>
            </w:r>
            <w:r w:rsidR="00236C37" w:rsidRPr="00D819CC">
              <w:rPr>
                <w:b/>
                <w:sz w:val="24"/>
                <w:szCs w:val="20"/>
                <w:u w:val="single"/>
              </w:rPr>
              <w:t xml:space="preserve"> and services</w:t>
            </w:r>
            <w:r w:rsidR="00A07A10" w:rsidRPr="00D819CC">
              <w:rPr>
                <w:b/>
                <w:sz w:val="24"/>
                <w:szCs w:val="20"/>
                <w:u w:val="single"/>
              </w:rPr>
              <w:t>:</w:t>
            </w:r>
          </w:p>
          <w:p w:rsidR="00D947C8" w:rsidRPr="00D819CC" w:rsidRDefault="004C7260" w:rsidP="00FF7C1E">
            <w:pPr>
              <w:pStyle w:val="ListParagraph"/>
              <w:numPr>
                <w:ilvl w:val="0"/>
                <w:numId w:val="21"/>
              </w:numPr>
              <w:spacing w:line="240" w:lineRule="auto"/>
              <w:ind w:left="426" w:hanging="294"/>
              <w:rPr>
                <w:sz w:val="20"/>
                <w:szCs w:val="20"/>
                <w:u w:val="single"/>
              </w:rPr>
            </w:pPr>
            <w:r>
              <w:rPr>
                <w:sz w:val="20"/>
                <w:szCs w:val="20"/>
                <w:u w:val="single"/>
              </w:rPr>
              <w:t>Roading status</w:t>
            </w:r>
            <w:r w:rsidR="00840B25" w:rsidRPr="00D819CC">
              <w:rPr>
                <w:sz w:val="20"/>
                <w:szCs w:val="20"/>
                <w:u w:val="single"/>
              </w:rPr>
              <w:t>:</w:t>
            </w:r>
          </w:p>
          <w:tbl>
            <w:tblPr>
              <w:tblStyle w:val="Statustable01"/>
              <w:tblW w:w="5000" w:type="pct"/>
              <w:tblCellMar>
                <w:top w:w="28" w:type="dxa"/>
                <w:left w:w="85" w:type="dxa"/>
                <w:bottom w:w="57" w:type="dxa"/>
                <w:right w:w="85" w:type="dxa"/>
              </w:tblCellMar>
              <w:tblLook w:val="04A0" w:firstRow="1" w:lastRow="0" w:firstColumn="1" w:lastColumn="0" w:noHBand="0" w:noVBand="1"/>
            </w:tblPr>
            <w:tblGrid>
              <w:gridCol w:w="862"/>
              <w:gridCol w:w="2188"/>
              <w:gridCol w:w="1387"/>
              <w:gridCol w:w="5685"/>
            </w:tblGrid>
            <w:tr w:rsidR="0006138D" w:rsidRPr="00825FC2" w:rsidTr="00061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p w:rsidR="00D33D79" w:rsidRPr="00825FC2" w:rsidRDefault="00D33D79" w:rsidP="0047778A">
                  <w:pPr>
                    <w:jc w:val="center"/>
                    <w:rPr>
                      <w:szCs w:val="20"/>
                    </w:rPr>
                  </w:pPr>
                  <w:r w:rsidRPr="00825FC2">
                    <w:rPr>
                      <w:szCs w:val="20"/>
                    </w:rPr>
                    <w:t>Status</w:t>
                  </w:r>
                </w:p>
              </w:tc>
              <w:tc>
                <w:tcPr>
                  <w:tcW w:w="1081" w:type="pct"/>
                </w:tcPr>
                <w:p w:rsidR="00D33D79" w:rsidRPr="00825FC2" w:rsidRDefault="00D33D79" w:rsidP="0047778A">
                  <w:pPr>
                    <w:cnfStyle w:val="100000000000" w:firstRow="1" w:lastRow="0" w:firstColumn="0" w:lastColumn="0" w:oddVBand="0" w:evenVBand="0" w:oddHBand="0" w:evenHBand="0" w:firstRowFirstColumn="0" w:firstRowLastColumn="0" w:lastRowFirstColumn="0" w:lastRowLastColumn="0"/>
                    <w:rPr>
                      <w:szCs w:val="20"/>
                    </w:rPr>
                  </w:pPr>
                  <w:r>
                    <w:rPr>
                      <w:szCs w:val="20"/>
                    </w:rPr>
                    <w:t>Road</w:t>
                  </w:r>
                </w:p>
              </w:tc>
              <w:tc>
                <w:tcPr>
                  <w:tcW w:w="685" w:type="pct"/>
                </w:tcPr>
                <w:p w:rsidR="00D33D79" w:rsidRPr="00825FC2" w:rsidRDefault="00D33D79" w:rsidP="0047778A">
                  <w:pPr>
                    <w:cnfStyle w:val="100000000000" w:firstRow="1" w:lastRow="0" w:firstColumn="0" w:lastColumn="0" w:oddVBand="0" w:evenVBand="0" w:oddHBand="0" w:evenHBand="0" w:firstRowFirstColumn="0" w:firstRowLastColumn="0" w:lastRowFirstColumn="0" w:lastRowLastColumn="0"/>
                    <w:rPr>
                      <w:szCs w:val="20"/>
                    </w:rPr>
                  </w:pPr>
                  <w:r>
                    <w:rPr>
                      <w:szCs w:val="20"/>
                    </w:rPr>
                    <w:t>Expected opening</w:t>
                  </w:r>
                </w:p>
              </w:tc>
              <w:tc>
                <w:tcPr>
                  <w:tcW w:w="2808" w:type="pct"/>
                </w:tcPr>
                <w:p w:rsidR="00D33D79" w:rsidRPr="00825FC2" w:rsidRDefault="00D33D79" w:rsidP="0047778A">
                  <w:pPr>
                    <w:cnfStyle w:val="100000000000" w:firstRow="1" w:lastRow="0" w:firstColumn="0" w:lastColumn="0" w:oddVBand="0" w:evenVBand="0" w:oddHBand="0" w:evenHBand="0" w:firstRowFirstColumn="0" w:firstRowLastColumn="0" w:lastRowFirstColumn="0" w:lastRowLastColumn="0"/>
                    <w:rPr>
                      <w:szCs w:val="20"/>
                    </w:rPr>
                  </w:pPr>
                  <w:r w:rsidRPr="00825FC2">
                    <w:rPr>
                      <w:szCs w:val="20"/>
                    </w:rPr>
                    <w:t>Comments</w:t>
                  </w:r>
                </w:p>
              </w:tc>
            </w:tr>
            <w:tr w:rsidR="0006138D" w:rsidTr="00061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tbl>
                  <w:tblPr>
                    <w:tblStyle w:val="TableGrid"/>
                    <w:tblW w:w="0" w:type="auto"/>
                    <w:tblCellMar>
                      <w:top w:w="28" w:type="dxa"/>
                      <w:left w:w="28" w:type="dxa"/>
                      <w:bottom w:w="28" w:type="dxa"/>
                      <w:right w:w="28" w:type="dxa"/>
                    </w:tblCellMar>
                    <w:tblLook w:val="04A0" w:firstRow="1" w:lastRow="0" w:firstColumn="1" w:lastColumn="0" w:noHBand="0" w:noVBand="1"/>
                  </w:tblPr>
                  <w:tblGrid>
                    <w:gridCol w:w="624"/>
                  </w:tblGrid>
                  <w:tr w:rsidR="00D33D79" w:rsidRPr="00632C71" w:rsidTr="0047778A">
                    <w:tc>
                      <w:tcPr>
                        <w:tcW w:w="624" w:type="dxa"/>
                        <w:tcBorders>
                          <w:top w:val="nil"/>
                          <w:left w:val="nil"/>
                          <w:bottom w:val="nil"/>
                          <w:right w:val="nil"/>
                        </w:tcBorders>
                        <w:shd w:val="clear" w:color="auto" w:fill="FF0000"/>
                      </w:tcPr>
                      <w:p w:rsidR="00D33D79" w:rsidRPr="00632C71" w:rsidRDefault="00D33D79" w:rsidP="0047778A">
                        <w:pPr>
                          <w:jc w:val="center"/>
                          <w:rPr>
                            <w:sz w:val="14"/>
                            <w:szCs w:val="20"/>
                          </w:rPr>
                        </w:pPr>
                        <w:r>
                          <w:rPr>
                            <w:sz w:val="14"/>
                            <w:szCs w:val="20"/>
                          </w:rPr>
                          <w:t>CLOSED</w:t>
                        </w:r>
                      </w:p>
                    </w:tc>
                  </w:tr>
                </w:tbl>
                <w:p w:rsidR="00D33D79" w:rsidRDefault="00D33D79" w:rsidP="0047778A">
                  <w:pPr>
                    <w:rPr>
                      <w:szCs w:val="20"/>
                    </w:rPr>
                  </w:pPr>
                </w:p>
              </w:tc>
              <w:tc>
                <w:tcPr>
                  <w:tcW w:w="1081" w:type="pct"/>
                </w:tcPr>
                <w:p w:rsidR="00D33D79" w:rsidRPr="00D33D79" w:rsidRDefault="00D33D79" w:rsidP="0047778A">
                  <w:pPr>
                    <w:cnfStyle w:val="000000100000" w:firstRow="0" w:lastRow="0" w:firstColumn="0" w:lastColumn="0" w:oddVBand="0" w:evenVBand="0" w:oddHBand="1" w:evenHBand="0" w:firstRowFirstColumn="0" w:firstRowLastColumn="0" w:lastRowFirstColumn="0" w:lastRowLastColumn="0"/>
                    <w:rPr>
                      <w:sz w:val="18"/>
                      <w:szCs w:val="20"/>
                    </w:rPr>
                  </w:pPr>
                  <w:r w:rsidRPr="00D33D79">
                    <w:rPr>
                      <w:sz w:val="18"/>
                      <w:szCs w:val="20"/>
                    </w:rPr>
                    <w:t>Murupara to Waikaremoana</w:t>
                  </w:r>
                </w:p>
              </w:tc>
              <w:tc>
                <w:tcPr>
                  <w:tcW w:w="685" w:type="pct"/>
                </w:tcPr>
                <w:p w:rsidR="00D33D79" w:rsidRPr="00837914" w:rsidRDefault="00036958" w:rsidP="00A66DD8">
                  <w:pPr>
                    <w:jc w:val="center"/>
                    <w:cnfStyle w:val="000000100000" w:firstRow="0" w:lastRow="0" w:firstColumn="0" w:lastColumn="0" w:oddVBand="0" w:evenVBand="0" w:oddHBand="1" w:evenHBand="0" w:firstRowFirstColumn="0" w:firstRowLastColumn="0" w:lastRowFirstColumn="0" w:lastRowLastColumn="0"/>
                    <w:rPr>
                      <w:sz w:val="16"/>
                      <w:szCs w:val="20"/>
                    </w:rPr>
                  </w:pPr>
                  <w:r w:rsidRPr="00A66DD8">
                    <w:rPr>
                      <w:sz w:val="16"/>
                      <w:szCs w:val="20"/>
                    </w:rPr>
                    <w:t xml:space="preserve">Early August </w:t>
                  </w:r>
                  <w:r w:rsidR="00D33D79" w:rsidRPr="00A66DD8">
                    <w:rPr>
                      <w:sz w:val="16"/>
                      <w:szCs w:val="20"/>
                    </w:rPr>
                    <w:t>2017</w:t>
                  </w:r>
                </w:p>
              </w:tc>
              <w:tc>
                <w:tcPr>
                  <w:tcW w:w="2808" w:type="pct"/>
                </w:tcPr>
                <w:p w:rsidR="00D33D79" w:rsidRPr="00B3730A" w:rsidRDefault="00D33D79" w:rsidP="001A3B9A">
                  <w:pPr>
                    <w:cnfStyle w:val="000000100000" w:firstRow="0" w:lastRow="0" w:firstColumn="0" w:lastColumn="0" w:oddVBand="0" w:evenVBand="0" w:oddHBand="1" w:evenHBand="0" w:firstRowFirstColumn="0" w:firstRowLastColumn="0" w:lastRowFirstColumn="0" w:lastRowLastColumn="0"/>
                    <w:rPr>
                      <w:sz w:val="16"/>
                      <w:szCs w:val="20"/>
                    </w:rPr>
                  </w:pPr>
                  <w:r w:rsidRPr="00837914">
                    <w:rPr>
                      <w:sz w:val="16"/>
                      <w:szCs w:val="20"/>
                    </w:rPr>
                    <w:t>Closed for public access. Access available for local traffic only.</w:t>
                  </w:r>
                  <w:r w:rsidR="0016271D">
                    <w:rPr>
                      <w:sz w:val="16"/>
                      <w:szCs w:val="20"/>
                    </w:rPr>
                    <w:t xml:space="preserve"> Expected re-opening to the general public</w:t>
                  </w:r>
                  <w:r w:rsidR="00036958">
                    <w:rPr>
                      <w:sz w:val="16"/>
                      <w:szCs w:val="20"/>
                    </w:rPr>
                    <w:t xml:space="preserve"> </w:t>
                  </w:r>
                  <w:r w:rsidR="001A3B9A">
                    <w:rPr>
                      <w:sz w:val="16"/>
                      <w:szCs w:val="20"/>
                    </w:rPr>
                    <w:t>once Te Whāiti Road is open</w:t>
                  </w:r>
                  <w:r w:rsidR="0016271D">
                    <w:rPr>
                      <w:sz w:val="16"/>
                      <w:szCs w:val="20"/>
                    </w:rPr>
                    <w:t>.</w:t>
                  </w:r>
                </w:p>
              </w:tc>
            </w:tr>
            <w:tr w:rsidR="0006138D" w:rsidTr="000613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tbl>
                  <w:tblPr>
                    <w:tblStyle w:val="TableGrid"/>
                    <w:tblW w:w="0" w:type="auto"/>
                    <w:tblCellMar>
                      <w:top w:w="28" w:type="dxa"/>
                      <w:left w:w="28" w:type="dxa"/>
                      <w:bottom w:w="28" w:type="dxa"/>
                      <w:right w:w="28" w:type="dxa"/>
                    </w:tblCellMar>
                    <w:tblLook w:val="04A0" w:firstRow="1" w:lastRow="0" w:firstColumn="1" w:lastColumn="0" w:noHBand="0" w:noVBand="1"/>
                  </w:tblPr>
                  <w:tblGrid>
                    <w:gridCol w:w="634"/>
                  </w:tblGrid>
                  <w:tr w:rsidR="00D33D79" w:rsidRPr="00632C71" w:rsidTr="00372F3A">
                    <w:tc>
                      <w:tcPr>
                        <w:tcW w:w="624" w:type="dxa"/>
                        <w:tcBorders>
                          <w:top w:val="nil"/>
                          <w:left w:val="nil"/>
                          <w:bottom w:val="nil"/>
                          <w:right w:val="nil"/>
                        </w:tcBorders>
                        <w:shd w:val="clear" w:color="auto" w:fill="FFC000"/>
                      </w:tcPr>
                      <w:p w:rsidR="00D33D79" w:rsidRPr="00632C71" w:rsidRDefault="00A66DD8" w:rsidP="0047778A">
                        <w:pPr>
                          <w:jc w:val="center"/>
                          <w:rPr>
                            <w:sz w:val="14"/>
                            <w:szCs w:val="20"/>
                          </w:rPr>
                        </w:pPr>
                        <w:r>
                          <w:rPr>
                            <w:sz w:val="14"/>
                            <w:szCs w:val="20"/>
                          </w:rPr>
                          <w:t>Restricted</w:t>
                        </w:r>
                      </w:p>
                    </w:tc>
                  </w:tr>
                </w:tbl>
                <w:p w:rsidR="00D33D79" w:rsidRDefault="00D33D79" w:rsidP="0047778A">
                  <w:pPr>
                    <w:rPr>
                      <w:sz w:val="14"/>
                      <w:szCs w:val="20"/>
                    </w:rPr>
                  </w:pPr>
                </w:p>
              </w:tc>
              <w:tc>
                <w:tcPr>
                  <w:tcW w:w="1081" w:type="pct"/>
                </w:tcPr>
                <w:p w:rsidR="00D33D79" w:rsidRPr="00D33D79" w:rsidRDefault="00D33D79" w:rsidP="0047778A">
                  <w:pPr>
                    <w:cnfStyle w:val="000000010000" w:firstRow="0" w:lastRow="0" w:firstColumn="0" w:lastColumn="0" w:oddVBand="0" w:evenVBand="0" w:oddHBand="0" w:evenHBand="1" w:firstRowFirstColumn="0" w:firstRowLastColumn="0" w:lastRowFirstColumn="0" w:lastRowLastColumn="0"/>
                    <w:rPr>
                      <w:sz w:val="18"/>
                      <w:szCs w:val="20"/>
                    </w:rPr>
                  </w:pPr>
                  <w:r w:rsidRPr="00D33D79">
                    <w:rPr>
                      <w:sz w:val="18"/>
                      <w:szCs w:val="20"/>
                    </w:rPr>
                    <w:t>Te Whāiti Road</w:t>
                  </w:r>
                  <w:r>
                    <w:rPr>
                      <w:sz w:val="18"/>
                      <w:szCs w:val="20"/>
                    </w:rPr>
                    <w:t xml:space="preserve"> - </w:t>
                  </w:r>
                  <w:r w:rsidRPr="00D33D79">
                    <w:rPr>
                      <w:sz w:val="18"/>
                      <w:szCs w:val="20"/>
                    </w:rPr>
                    <w:t>From start of Gorge to Te Whāiti</w:t>
                  </w:r>
                </w:p>
              </w:tc>
              <w:tc>
                <w:tcPr>
                  <w:tcW w:w="685" w:type="pct"/>
                </w:tcPr>
                <w:p w:rsidR="00D33D79" w:rsidRPr="00837914" w:rsidRDefault="009D64BB" w:rsidP="00A66DD8">
                  <w:pPr>
                    <w:jc w:val="center"/>
                    <w:cnfStyle w:val="000000010000" w:firstRow="0" w:lastRow="0" w:firstColumn="0" w:lastColumn="0" w:oddVBand="0" w:evenVBand="0" w:oddHBand="0" w:evenHBand="1" w:firstRowFirstColumn="0" w:firstRowLastColumn="0" w:lastRowFirstColumn="0" w:lastRowLastColumn="0"/>
                    <w:rPr>
                      <w:sz w:val="16"/>
                      <w:szCs w:val="20"/>
                    </w:rPr>
                  </w:pPr>
                  <w:r w:rsidRPr="00A66DD8">
                    <w:rPr>
                      <w:sz w:val="16"/>
                      <w:szCs w:val="20"/>
                    </w:rPr>
                    <w:t>Early August</w:t>
                  </w:r>
                  <w:r w:rsidR="00D33D79" w:rsidRPr="00A66DD8">
                    <w:rPr>
                      <w:sz w:val="16"/>
                      <w:szCs w:val="20"/>
                    </w:rPr>
                    <w:t xml:space="preserve"> 2017</w:t>
                  </w:r>
                </w:p>
              </w:tc>
              <w:tc>
                <w:tcPr>
                  <w:tcW w:w="2808" w:type="pct"/>
                </w:tcPr>
                <w:p w:rsidR="00D33D79" w:rsidRPr="00D33D79" w:rsidRDefault="007B75F5" w:rsidP="00870C14">
                  <w:pPr>
                    <w:cnfStyle w:val="000000010000" w:firstRow="0" w:lastRow="0" w:firstColumn="0" w:lastColumn="0" w:oddVBand="0" w:evenVBand="0" w:oddHBand="0" w:evenHBand="1" w:firstRowFirstColumn="0" w:firstRowLastColumn="0" w:lastRowFirstColumn="0" w:lastRowLastColumn="0"/>
                    <w:rPr>
                      <w:sz w:val="16"/>
                      <w:szCs w:val="20"/>
                    </w:rPr>
                  </w:pPr>
                  <w:r w:rsidRPr="007B75F5">
                    <w:rPr>
                      <w:sz w:val="16"/>
                      <w:szCs w:val="20"/>
                    </w:rPr>
                    <w:t xml:space="preserve">Road washed out in many </w:t>
                  </w:r>
                  <w:r w:rsidRPr="00372F3A">
                    <w:rPr>
                      <w:sz w:val="16"/>
                      <w:szCs w:val="20"/>
                    </w:rPr>
                    <w:t xml:space="preserve">places. </w:t>
                  </w:r>
                  <w:r w:rsidR="00372F3A" w:rsidRPr="00372F3A">
                    <w:rPr>
                      <w:color w:val="FF0000"/>
                      <w:sz w:val="16"/>
                      <w:szCs w:val="20"/>
                    </w:rPr>
                    <w:t>Open with limited access</w:t>
                  </w:r>
                  <w:r w:rsidR="00D33D79" w:rsidRPr="00372F3A">
                    <w:rPr>
                      <w:color w:val="FF0000"/>
                      <w:sz w:val="16"/>
                      <w:szCs w:val="20"/>
                    </w:rPr>
                    <w:t xml:space="preserve"> for loc</w:t>
                  </w:r>
                  <w:r w:rsidR="0016271D" w:rsidRPr="00372F3A">
                    <w:rPr>
                      <w:color w:val="FF0000"/>
                      <w:sz w:val="16"/>
                      <w:szCs w:val="20"/>
                    </w:rPr>
                    <w:t>al traffic</w:t>
                  </w:r>
                  <w:r w:rsidR="009D64BB" w:rsidRPr="00372F3A">
                    <w:rPr>
                      <w:color w:val="FF0000"/>
                      <w:sz w:val="16"/>
                      <w:szCs w:val="20"/>
                    </w:rPr>
                    <w:t xml:space="preserve"> </w:t>
                  </w:r>
                  <w:r w:rsidR="00372F3A" w:rsidRPr="00372F3A">
                    <w:rPr>
                      <w:color w:val="FF0000"/>
                      <w:sz w:val="16"/>
                      <w:szCs w:val="20"/>
                    </w:rPr>
                    <w:t>on</w:t>
                  </w:r>
                  <w:r w:rsidR="007A75FA" w:rsidRPr="00372F3A">
                    <w:rPr>
                      <w:color w:val="FF0000"/>
                      <w:sz w:val="16"/>
                      <w:szCs w:val="20"/>
                    </w:rPr>
                    <w:t xml:space="preserve"> Friday 16 June</w:t>
                  </w:r>
                  <w:r w:rsidR="00D00768" w:rsidRPr="00372F3A">
                    <w:rPr>
                      <w:color w:val="FF0000"/>
                      <w:sz w:val="16"/>
                      <w:szCs w:val="20"/>
                    </w:rPr>
                    <w:t>.</w:t>
                  </w:r>
                  <w:r w:rsidR="00D00768" w:rsidRPr="00372F3A">
                    <w:rPr>
                      <w:sz w:val="16"/>
                      <w:szCs w:val="20"/>
                    </w:rPr>
                    <w:t xml:space="preserve"> Access timeframes have been agreed </w:t>
                  </w:r>
                  <w:r w:rsidR="00372F3A">
                    <w:rPr>
                      <w:sz w:val="16"/>
                      <w:szCs w:val="20"/>
                    </w:rPr>
                    <w:t xml:space="preserve">with local community </w:t>
                  </w:r>
                  <w:r w:rsidR="00D00768" w:rsidRPr="00372F3A">
                    <w:rPr>
                      <w:sz w:val="16"/>
                      <w:szCs w:val="20"/>
                    </w:rPr>
                    <w:t xml:space="preserve">to avoid delays in the roadwork. </w:t>
                  </w:r>
                  <w:r w:rsidR="00372F3A" w:rsidRPr="00372F3A">
                    <w:rPr>
                      <w:color w:val="FF0000"/>
                      <w:sz w:val="16"/>
                      <w:szCs w:val="20"/>
                    </w:rPr>
                    <w:t>A</w:t>
                  </w:r>
                  <w:r w:rsidR="00D00768" w:rsidRPr="00372F3A">
                    <w:rPr>
                      <w:color w:val="FF0000"/>
                      <w:sz w:val="16"/>
                      <w:szCs w:val="20"/>
                    </w:rPr>
                    <w:t>cc</w:t>
                  </w:r>
                  <w:r w:rsidR="00372F3A" w:rsidRPr="00372F3A">
                    <w:rPr>
                      <w:color w:val="FF0000"/>
                      <w:sz w:val="16"/>
                      <w:szCs w:val="20"/>
                    </w:rPr>
                    <w:t>ess through forestry road to remain open until main road is open to full access</w:t>
                  </w:r>
                  <w:r w:rsidR="00D00768" w:rsidRPr="00372F3A">
                    <w:rPr>
                      <w:sz w:val="16"/>
                      <w:szCs w:val="20"/>
                    </w:rPr>
                    <w:t>. Full public access is planned by early August 2017.</w:t>
                  </w:r>
                </w:p>
              </w:tc>
            </w:tr>
            <w:tr w:rsidR="0006138D" w:rsidTr="00061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tbl>
                  <w:tblPr>
                    <w:tblStyle w:val="TableGrid"/>
                    <w:tblW w:w="0" w:type="auto"/>
                    <w:tblCellMar>
                      <w:top w:w="28" w:type="dxa"/>
                      <w:left w:w="28" w:type="dxa"/>
                      <w:bottom w:w="28" w:type="dxa"/>
                      <w:right w:w="28" w:type="dxa"/>
                    </w:tblCellMar>
                    <w:tblLook w:val="04A0" w:firstRow="1" w:lastRow="0" w:firstColumn="1" w:lastColumn="0" w:noHBand="0" w:noVBand="1"/>
                  </w:tblPr>
                  <w:tblGrid>
                    <w:gridCol w:w="624"/>
                  </w:tblGrid>
                  <w:tr w:rsidR="00D33D79" w:rsidRPr="00632C71" w:rsidTr="0047778A">
                    <w:tc>
                      <w:tcPr>
                        <w:tcW w:w="624" w:type="dxa"/>
                        <w:tcBorders>
                          <w:top w:val="nil"/>
                          <w:left w:val="nil"/>
                          <w:bottom w:val="nil"/>
                          <w:right w:val="nil"/>
                        </w:tcBorders>
                        <w:shd w:val="clear" w:color="auto" w:fill="FF0000"/>
                      </w:tcPr>
                      <w:p w:rsidR="00D33D79" w:rsidRPr="00632C71" w:rsidRDefault="00D33D79" w:rsidP="0047778A">
                        <w:pPr>
                          <w:jc w:val="center"/>
                          <w:rPr>
                            <w:sz w:val="14"/>
                            <w:szCs w:val="20"/>
                          </w:rPr>
                        </w:pPr>
                        <w:r>
                          <w:rPr>
                            <w:sz w:val="14"/>
                            <w:szCs w:val="20"/>
                          </w:rPr>
                          <w:t>CLOSED</w:t>
                        </w:r>
                      </w:p>
                    </w:tc>
                  </w:tr>
                </w:tbl>
                <w:p w:rsidR="00D33D79" w:rsidRDefault="00D33D79" w:rsidP="0047778A">
                  <w:pPr>
                    <w:rPr>
                      <w:sz w:val="14"/>
                      <w:szCs w:val="20"/>
                    </w:rPr>
                  </w:pPr>
                </w:p>
              </w:tc>
              <w:tc>
                <w:tcPr>
                  <w:tcW w:w="1081" w:type="pct"/>
                </w:tcPr>
                <w:p w:rsidR="00D33D79" w:rsidRPr="00D33D79" w:rsidRDefault="00D33D79" w:rsidP="0047778A">
                  <w:pPr>
                    <w:cnfStyle w:val="000000100000" w:firstRow="0" w:lastRow="0" w:firstColumn="0" w:lastColumn="0" w:oddVBand="0" w:evenVBand="0" w:oddHBand="1" w:evenHBand="0" w:firstRowFirstColumn="0" w:firstRowLastColumn="0" w:lastRowFirstColumn="0" w:lastRowLastColumn="0"/>
                    <w:rPr>
                      <w:sz w:val="18"/>
                      <w:szCs w:val="20"/>
                    </w:rPr>
                  </w:pPr>
                  <w:r w:rsidRPr="00D33D79">
                    <w:rPr>
                      <w:sz w:val="18"/>
                      <w:szCs w:val="20"/>
                    </w:rPr>
                    <w:t>Troutbeck road at Horomanga bridge</w:t>
                  </w:r>
                </w:p>
              </w:tc>
              <w:tc>
                <w:tcPr>
                  <w:tcW w:w="685" w:type="pct"/>
                </w:tcPr>
                <w:p w:rsidR="00D33D79" w:rsidRPr="00D33D79" w:rsidRDefault="00686647" w:rsidP="00A66DD8">
                  <w:pPr>
                    <w:jc w:val="center"/>
                    <w:cnfStyle w:val="000000100000" w:firstRow="0" w:lastRow="0" w:firstColumn="0" w:lastColumn="0" w:oddVBand="0" w:evenVBand="0" w:oddHBand="1" w:evenHBand="0" w:firstRowFirstColumn="0" w:firstRowLastColumn="0" w:lastRowFirstColumn="0" w:lastRowLastColumn="0"/>
                    <w:rPr>
                      <w:sz w:val="16"/>
                      <w:szCs w:val="20"/>
                    </w:rPr>
                  </w:pPr>
                  <w:r>
                    <w:rPr>
                      <w:color w:val="FF0000"/>
                      <w:sz w:val="16"/>
                      <w:szCs w:val="20"/>
                    </w:rPr>
                    <w:t>TBC</w:t>
                  </w:r>
                </w:p>
              </w:tc>
              <w:tc>
                <w:tcPr>
                  <w:tcW w:w="2808" w:type="pct"/>
                </w:tcPr>
                <w:p w:rsidR="00036958" w:rsidRPr="0081392A" w:rsidRDefault="00D33D79" w:rsidP="004B4DF1">
                  <w:pPr>
                    <w:cnfStyle w:val="000000100000" w:firstRow="0" w:lastRow="0" w:firstColumn="0" w:lastColumn="0" w:oddVBand="0" w:evenVBand="0" w:oddHBand="1" w:evenHBand="0" w:firstRowFirstColumn="0" w:firstRowLastColumn="0" w:lastRowFirstColumn="0" w:lastRowLastColumn="0"/>
                    <w:rPr>
                      <w:sz w:val="16"/>
                      <w:szCs w:val="20"/>
                    </w:rPr>
                  </w:pPr>
                  <w:r w:rsidRPr="00D33D79">
                    <w:rPr>
                      <w:sz w:val="16"/>
                      <w:szCs w:val="20"/>
                    </w:rPr>
                    <w:t xml:space="preserve">Major washout at north bridge abutment. </w:t>
                  </w:r>
                  <w:r w:rsidR="00036958" w:rsidRPr="00036958">
                    <w:rPr>
                      <w:sz w:val="16"/>
                      <w:szCs w:val="20"/>
                    </w:rPr>
                    <w:t xml:space="preserve">Design options have been </w:t>
                  </w:r>
                  <w:r w:rsidR="00036958">
                    <w:rPr>
                      <w:sz w:val="16"/>
                      <w:szCs w:val="20"/>
                    </w:rPr>
                    <w:t>assessed</w:t>
                  </w:r>
                  <w:r w:rsidR="00036958" w:rsidRPr="00036958">
                    <w:rPr>
                      <w:sz w:val="16"/>
                      <w:szCs w:val="20"/>
                    </w:rPr>
                    <w:t xml:space="preserve"> and a preferred option </w:t>
                  </w:r>
                  <w:r w:rsidR="004B4DF1">
                    <w:rPr>
                      <w:sz w:val="16"/>
                      <w:szCs w:val="20"/>
                    </w:rPr>
                    <w:t>still under investigation</w:t>
                  </w:r>
                  <w:r w:rsidR="00036958" w:rsidRPr="00036958">
                    <w:rPr>
                      <w:sz w:val="16"/>
                      <w:szCs w:val="20"/>
                    </w:rPr>
                    <w:t>. Reinstatement works will commence shortly after</w:t>
                  </w:r>
                  <w:r w:rsidR="00036958">
                    <w:rPr>
                      <w:sz w:val="16"/>
                      <w:szCs w:val="20"/>
                    </w:rPr>
                    <w:t>.</w:t>
                  </w:r>
                </w:p>
              </w:tc>
            </w:tr>
            <w:tr w:rsidR="0006138D" w:rsidTr="000613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tbl>
                  <w:tblPr>
                    <w:tblStyle w:val="TableGrid"/>
                    <w:tblW w:w="0" w:type="auto"/>
                    <w:tblCellMar>
                      <w:top w:w="28" w:type="dxa"/>
                      <w:left w:w="28" w:type="dxa"/>
                      <w:bottom w:w="28" w:type="dxa"/>
                      <w:right w:w="28" w:type="dxa"/>
                    </w:tblCellMar>
                    <w:tblLook w:val="04A0" w:firstRow="1" w:lastRow="0" w:firstColumn="1" w:lastColumn="0" w:noHBand="0" w:noVBand="1"/>
                  </w:tblPr>
                  <w:tblGrid>
                    <w:gridCol w:w="634"/>
                  </w:tblGrid>
                  <w:tr w:rsidR="00D33D79" w:rsidRPr="00632C71" w:rsidTr="00A66DD8">
                    <w:tc>
                      <w:tcPr>
                        <w:tcW w:w="624" w:type="dxa"/>
                        <w:tcBorders>
                          <w:top w:val="nil"/>
                          <w:left w:val="nil"/>
                          <w:bottom w:val="nil"/>
                          <w:right w:val="nil"/>
                        </w:tcBorders>
                        <w:shd w:val="clear" w:color="auto" w:fill="FFC000"/>
                      </w:tcPr>
                      <w:p w:rsidR="00D33D79" w:rsidRPr="00632C71" w:rsidRDefault="00A66DD8" w:rsidP="00D33D79">
                        <w:pPr>
                          <w:jc w:val="center"/>
                          <w:rPr>
                            <w:sz w:val="14"/>
                            <w:szCs w:val="20"/>
                          </w:rPr>
                        </w:pPr>
                        <w:r>
                          <w:rPr>
                            <w:sz w:val="14"/>
                            <w:szCs w:val="20"/>
                          </w:rPr>
                          <w:t>Restricted</w:t>
                        </w:r>
                      </w:p>
                    </w:tc>
                  </w:tr>
                </w:tbl>
                <w:p w:rsidR="00D33D79" w:rsidRDefault="00D33D79" w:rsidP="0047778A">
                  <w:pPr>
                    <w:rPr>
                      <w:sz w:val="14"/>
                      <w:szCs w:val="20"/>
                    </w:rPr>
                  </w:pPr>
                </w:p>
              </w:tc>
              <w:tc>
                <w:tcPr>
                  <w:tcW w:w="1081" w:type="pct"/>
                </w:tcPr>
                <w:p w:rsidR="00D33D79" w:rsidRPr="00D33D79" w:rsidRDefault="00036958" w:rsidP="0047778A">
                  <w:pPr>
                    <w:cnfStyle w:val="000000010000" w:firstRow="0" w:lastRow="0" w:firstColumn="0" w:lastColumn="0" w:oddVBand="0" w:evenVBand="0" w:oddHBand="0" w:evenHBand="1" w:firstRowFirstColumn="0" w:firstRowLastColumn="0" w:lastRowFirstColumn="0" w:lastRowLastColumn="0"/>
                    <w:rPr>
                      <w:sz w:val="18"/>
                      <w:szCs w:val="20"/>
                    </w:rPr>
                  </w:pPr>
                  <w:r>
                    <w:rPr>
                      <w:sz w:val="18"/>
                      <w:szCs w:val="20"/>
                    </w:rPr>
                    <w:t>Ruatāhuna Road</w:t>
                  </w:r>
                </w:p>
              </w:tc>
              <w:tc>
                <w:tcPr>
                  <w:tcW w:w="685" w:type="pct"/>
                </w:tcPr>
                <w:p w:rsidR="00D33D79" w:rsidRPr="0081392A" w:rsidRDefault="00D33D79" w:rsidP="00A66DD8">
                  <w:pPr>
                    <w:jc w:val="center"/>
                    <w:cnfStyle w:val="000000010000" w:firstRow="0" w:lastRow="0" w:firstColumn="0" w:lastColumn="0" w:oddVBand="0" w:evenVBand="0" w:oddHBand="0" w:evenHBand="1" w:firstRowFirstColumn="0" w:firstRowLastColumn="0" w:lastRowFirstColumn="0" w:lastRowLastColumn="0"/>
                    <w:rPr>
                      <w:sz w:val="16"/>
                      <w:szCs w:val="20"/>
                    </w:rPr>
                  </w:pPr>
                </w:p>
              </w:tc>
              <w:tc>
                <w:tcPr>
                  <w:tcW w:w="2808" w:type="pct"/>
                </w:tcPr>
                <w:p w:rsidR="00D33D79" w:rsidRPr="0081392A" w:rsidRDefault="00036958" w:rsidP="0047778A">
                  <w:pPr>
                    <w:cnfStyle w:val="000000010000" w:firstRow="0" w:lastRow="0" w:firstColumn="0" w:lastColumn="0" w:oddVBand="0" w:evenVBand="0" w:oddHBand="0" w:evenHBand="1" w:firstRowFirstColumn="0" w:firstRowLastColumn="0" w:lastRowFirstColumn="0" w:lastRowLastColumn="0"/>
                    <w:rPr>
                      <w:sz w:val="16"/>
                      <w:szCs w:val="20"/>
                    </w:rPr>
                  </w:pPr>
                  <w:r w:rsidRPr="00372F3A">
                    <w:rPr>
                      <w:sz w:val="16"/>
                      <w:szCs w:val="20"/>
                    </w:rPr>
                    <w:t xml:space="preserve">Access </w:t>
                  </w:r>
                  <w:r w:rsidR="00A66DD8">
                    <w:rPr>
                      <w:sz w:val="16"/>
                      <w:szCs w:val="20"/>
                    </w:rPr>
                    <w:t xml:space="preserve">for local traffic </w:t>
                  </w:r>
                  <w:r w:rsidRPr="00372F3A">
                    <w:rPr>
                      <w:sz w:val="16"/>
                      <w:szCs w:val="20"/>
                    </w:rPr>
                    <w:t>available along the whole route, but work continues on multiple sites to repair and reinstate damaged sections of road.</w:t>
                  </w:r>
                </w:p>
              </w:tc>
            </w:tr>
            <w:tr w:rsidR="0006138D" w:rsidTr="00061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tbl>
                  <w:tblPr>
                    <w:tblStyle w:val="TableGrid"/>
                    <w:tblW w:w="0" w:type="auto"/>
                    <w:tblCellMar>
                      <w:top w:w="28" w:type="dxa"/>
                      <w:left w:w="28" w:type="dxa"/>
                      <w:bottom w:w="28" w:type="dxa"/>
                      <w:right w:w="28" w:type="dxa"/>
                    </w:tblCellMar>
                    <w:tblLook w:val="04A0" w:firstRow="1" w:lastRow="0" w:firstColumn="1" w:lastColumn="0" w:noHBand="0" w:noVBand="1"/>
                  </w:tblPr>
                  <w:tblGrid>
                    <w:gridCol w:w="624"/>
                  </w:tblGrid>
                  <w:tr w:rsidR="00B15AD2" w:rsidRPr="00632C71" w:rsidTr="0047778A">
                    <w:tc>
                      <w:tcPr>
                        <w:tcW w:w="624" w:type="dxa"/>
                        <w:tcBorders>
                          <w:top w:val="nil"/>
                          <w:left w:val="nil"/>
                          <w:bottom w:val="nil"/>
                          <w:right w:val="nil"/>
                        </w:tcBorders>
                        <w:shd w:val="clear" w:color="auto" w:fill="FF0000"/>
                      </w:tcPr>
                      <w:p w:rsidR="00B15AD2" w:rsidRPr="00632C71" w:rsidRDefault="00B15AD2" w:rsidP="0047778A">
                        <w:pPr>
                          <w:jc w:val="center"/>
                          <w:rPr>
                            <w:sz w:val="14"/>
                            <w:szCs w:val="20"/>
                          </w:rPr>
                        </w:pPr>
                        <w:r>
                          <w:rPr>
                            <w:sz w:val="14"/>
                            <w:szCs w:val="20"/>
                          </w:rPr>
                          <w:t>CLOSED</w:t>
                        </w:r>
                      </w:p>
                    </w:tc>
                  </w:tr>
                </w:tbl>
                <w:p w:rsidR="00B15AD2" w:rsidRDefault="00B15AD2" w:rsidP="0047778A">
                  <w:pPr>
                    <w:rPr>
                      <w:sz w:val="14"/>
                      <w:szCs w:val="20"/>
                    </w:rPr>
                  </w:pPr>
                </w:p>
              </w:tc>
              <w:tc>
                <w:tcPr>
                  <w:tcW w:w="1081" w:type="pct"/>
                </w:tcPr>
                <w:p w:rsidR="00B15AD2" w:rsidRPr="00D33D79" w:rsidRDefault="00B15AD2" w:rsidP="0047778A">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SH 2 – Waimana Gorge</w:t>
                  </w:r>
                </w:p>
              </w:tc>
              <w:tc>
                <w:tcPr>
                  <w:tcW w:w="685" w:type="pct"/>
                </w:tcPr>
                <w:p w:rsidR="00B15AD2" w:rsidRPr="0081392A" w:rsidRDefault="00686647" w:rsidP="00A66DD8">
                  <w:pPr>
                    <w:jc w:val="center"/>
                    <w:cnfStyle w:val="000000100000" w:firstRow="0" w:lastRow="0" w:firstColumn="0" w:lastColumn="0" w:oddVBand="0" w:evenVBand="0" w:oddHBand="1" w:evenHBand="0" w:firstRowFirstColumn="0" w:firstRowLastColumn="0" w:lastRowFirstColumn="0" w:lastRowLastColumn="0"/>
                    <w:rPr>
                      <w:sz w:val="16"/>
                      <w:szCs w:val="20"/>
                    </w:rPr>
                  </w:pPr>
                  <w:r>
                    <w:rPr>
                      <w:color w:val="FF0000"/>
                      <w:sz w:val="16"/>
                      <w:szCs w:val="20"/>
                    </w:rPr>
                    <w:t>End of</w:t>
                  </w:r>
                  <w:r w:rsidR="007E7A4E" w:rsidRPr="00336A7B">
                    <w:rPr>
                      <w:color w:val="FF0000"/>
                      <w:sz w:val="16"/>
                      <w:szCs w:val="20"/>
                    </w:rPr>
                    <w:t xml:space="preserve"> June</w:t>
                  </w:r>
                  <w:r w:rsidR="00B15AD2" w:rsidRPr="00336A7B">
                    <w:rPr>
                      <w:color w:val="FF0000"/>
                      <w:sz w:val="16"/>
                      <w:szCs w:val="20"/>
                    </w:rPr>
                    <w:t xml:space="preserve"> 2017</w:t>
                  </w:r>
                </w:p>
              </w:tc>
              <w:tc>
                <w:tcPr>
                  <w:tcW w:w="2808" w:type="pct"/>
                </w:tcPr>
                <w:p w:rsidR="00B15AD2" w:rsidRPr="0081392A" w:rsidRDefault="007E7A4E" w:rsidP="007E7A4E">
                  <w:pPr>
                    <w:cnfStyle w:val="000000100000" w:firstRow="0" w:lastRow="0" w:firstColumn="0" w:lastColumn="0" w:oddVBand="0" w:evenVBand="0" w:oddHBand="1" w:evenHBand="0" w:firstRowFirstColumn="0" w:firstRowLastColumn="0" w:lastRowFirstColumn="0" w:lastRowLastColumn="0"/>
                    <w:rPr>
                      <w:sz w:val="16"/>
                      <w:szCs w:val="20"/>
                    </w:rPr>
                  </w:pPr>
                  <w:r w:rsidRPr="007E7A4E">
                    <w:rPr>
                      <w:sz w:val="16"/>
                      <w:szCs w:val="20"/>
                    </w:rPr>
                    <w:t xml:space="preserve">Closed </w:t>
                  </w:r>
                  <w:r>
                    <w:rPr>
                      <w:sz w:val="16"/>
                      <w:szCs w:val="20"/>
                    </w:rPr>
                    <w:t>d</w:t>
                  </w:r>
                  <w:r w:rsidRPr="007E7A4E">
                    <w:rPr>
                      <w:sz w:val="16"/>
                      <w:szCs w:val="20"/>
                    </w:rPr>
                    <w:t xml:space="preserve">ue </w:t>
                  </w:r>
                  <w:r>
                    <w:rPr>
                      <w:sz w:val="16"/>
                      <w:szCs w:val="20"/>
                    </w:rPr>
                    <w:t>t</w:t>
                  </w:r>
                  <w:r w:rsidRPr="007E7A4E">
                    <w:rPr>
                      <w:sz w:val="16"/>
                      <w:szCs w:val="20"/>
                    </w:rPr>
                    <w:t xml:space="preserve">o </w:t>
                  </w:r>
                  <w:r>
                    <w:rPr>
                      <w:sz w:val="16"/>
                      <w:szCs w:val="20"/>
                    </w:rPr>
                    <w:t>a</w:t>
                  </w:r>
                  <w:r w:rsidRPr="007E7A4E">
                    <w:rPr>
                      <w:sz w:val="16"/>
                      <w:szCs w:val="20"/>
                    </w:rPr>
                    <w:t xml:space="preserve"> </w:t>
                  </w:r>
                  <w:r>
                    <w:rPr>
                      <w:sz w:val="16"/>
                      <w:szCs w:val="20"/>
                    </w:rPr>
                    <w:t>m</w:t>
                  </w:r>
                  <w:r w:rsidRPr="007E7A4E">
                    <w:rPr>
                      <w:sz w:val="16"/>
                      <w:szCs w:val="20"/>
                    </w:rPr>
                    <w:t xml:space="preserve">ajor </w:t>
                  </w:r>
                  <w:r>
                    <w:rPr>
                      <w:sz w:val="16"/>
                      <w:szCs w:val="20"/>
                    </w:rPr>
                    <w:t>s</w:t>
                  </w:r>
                  <w:r w:rsidRPr="007E7A4E">
                    <w:rPr>
                      <w:sz w:val="16"/>
                      <w:szCs w:val="20"/>
                    </w:rPr>
                    <w:t xml:space="preserve">lip </w:t>
                  </w:r>
                  <w:r>
                    <w:rPr>
                      <w:sz w:val="16"/>
                      <w:szCs w:val="20"/>
                    </w:rPr>
                    <w:t>j</w:t>
                  </w:r>
                  <w:r w:rsidRPr="007E7A4E">
                    <w:rPr>
                      <w:sz w:val="16"/>
                      <w:szCs w:val="20"/>
                    </w:rPr>
                    <w:t xml:space="preserve">ust </w:t>
                  </w:r>
                  <w:r>
                    <w:rPr>
                      <w:sz w:val="16"/>
                      <w:szCs w:val="20"/>
                    </w:rPr>
                    <w:t>e</w:t>
                  </w:r>
                  <w:r w:rsidRPr="007E7A4E">
                    <w:rPr>
                      <w:sz w:val="16"/>
                      <w:szCs w:val="20"/>
                    </w:rPr>
                    <w:t xml:space="preserve">ast </w:t>
                  </w:r>
                  <w:r>
                    <w:rPr>
                      <w:sz w:val="16"/>
                      <w:szCs w:val="20"/>
                    </w:rPr>
                    <w:t>o</w:t>
                  </w:r>
                  <w:r w:rsidRPr="007E7A4E">
                    <w:rPr>
                      <w:sz w:val="16"/>
                      <w:szCs w:val="20"/>
                    </w:rPr>
                    <w:t>f Stanley Rd</w:t>
                  </w:r>
                  <w:r>
                    <w:rPr>
                      <w:sz w:val="16"/>
                      <w:szCs w:val="20"/>
                    </w:rPr>
                    <w:t xml:space="preserve"> and further slips. Contractors working to stabilise the area.</w:t>
                  </w:r>
                </w:p>
              </w:tc>
            </w:tr>
            <w:tr w:rsidR="0006138D" w:rsidTr="000613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tbl>
                  <w:tblPr>
                    <w:tblStyle w:val="TableGrid"/>
                    <w:tblW w:w="0" w:type="auto"/>
                    <w:shd w:val="clear" w:color="auto" w:fill="FFC000"/>
                    <w:tblCellMar>
                      <w:top w:w="28" w:type="dxa"/>
                      <w:left w:w="28" w:type="dxa"/>
                      <w:bottom w:w="28" w:type="dxa"/>
                      <w:right w:w="28" w:type="dxa"/>
                    </w:tblCellMar>
                    <w:tblLook w:val="04A0" w:firstRow="1" w:lastRow="0" w:firstColumn="1" w:lastColumn="0" w:noHBand="0" w:noVBand="1"/>
                  </w:tblPr>
                  <w:tblGrid>
                    <w:gridCol w:w="682"/>
                  </w:tblGrid>
                  <w:tr w:rsidR="00E63EF7" w:rsidRPr="00632C71" w:rsidTr="00A240F9">
                    <w:tc>
                      <w:tcPr>
                        <w:tcW w:w="624" w:type="dxa"/>
                        <w:tcBorders>
                          <w:top w:val="nil"/>
                          <w:left w:val="nil"/>
                          <w:bottom w:val="nil"/>
                          <w:right w:val="nil"/>
                        </w:tcBorders>
                        <w:shd w:val="clear" w:color="auto" w:fill="FFC000"/>
                      </w:tcPr>
                      <w:p w:rsidR="00E63EF7" w:rsidRPr="00632C71" w:rsidRDefault="00E63EF7" w:rsidP="00E63EF7">
                        <w:pPr>
                          <w:jc w:val="center"/>
                          <w:rPr>
                            <w:sz w:val="14"/>
                            <w:szCs w:val="20"/>
                          </w:rPr>
                        </w:pPr>
                        <w:r>
                          <w:rPr>
                            <w:sz w:val="14"/>
                            <w:szCs w:val="20"/>
                          </w:rPr>
                          <w:t>Temporary</w:t>
                        </w:r>
                      </w:p>
                    </w:tc>
                  </w:tr>
                </w:tbl>
                <w:p w:rsidR="00E63EF7" w:rsidRDefault="00E63EF7" w:rsidP="00A240F9">
                  <w:pPr>
                    <w:rPr>
                      <w:szCs w:val="20"/>
                    </w:rPr>
                  </w:pPr>
                </w:p>
              </w:tc>
              <w:tc>
                <w:tcPr>
                  <w:tcW w:w="1081" w:type="pct"/>
                </w:tcPr>
                <w:p w:rsidR="00E63EF7" w:rsidRPr="00D33D79" w:rsidRDefault="00E63EF7" w:rsidP="00A240F9">
                  <w:pPr>
                    <w:cnfStyle w:val="000000010000" w:firstRow="0" w:lastRow="0" w:firstColumn="0" w:lastColumn="0" w:oddVBand="0" w:evenVBand="0" w:oddHBand="0" w:evenHBand="1" w:firstRowFirstColumn="0" w:firstRowLastColumn="0" w:lastRowFirstColumn="0" w:lastRowLastColumn="0"/>
                    <w:rPr>
                      <w:sz w:val="18"/>
                      <w:szCs w:val="20"/>
                    </w:rPr>
                  </w:pPr>
                  <w:r>
                    <w:rPr>
                      <w:sz w:val="18"/>
                      <w:szCs w:val="20"/>
                    </w:rPr>
                    <w:t>Waimana Road West</w:t>
                  </w:r>
                </w:p>
              </w:tc>
              <w:tc>
                <w:tcPr>
                  <w:tcW w:w="685" w:type="pct"/>
                </w:tcPr>
                <w:p w:rsidR="00E63EF7" w:rsidRPr="00B3730A" w:rsidRDefault="00A66DD8" w:rsidP="00A66DD8">
                  <w:pPr>
                    <w:jc w:val="center"/>
                    <w:cnfStyle w:val="000000010000" w:firstRow="0" w:lastRow="0" w:firstColumn="0" w:lastColumn="0" w:oddVBand="0" w:evenVBand="0" w:oddHBand="0" w:evenHBand="1" w:firstRowFirstColumn="0" w:firstRowLastColumn="0" w:lastRowFirstColumn="0" w:lastRowLastColumn="0"/>
                    <w:rPr>
                      <w:sz w:val="16"/>
                      <w:szCs w:val="20"/>
                    </w:rPr>
                  </w:pPr>
                  <w:r w:rsidRPr="00A66DD8">
                    <w:rPr>
                      <w:color w:val="FF0000"/>
                      <w:sz w:val="16"/>
                      <w:szCs w:val="20"/>
                    </w:rPr>
                    <w:t>June 2017</w:t>
                  </w:r>
                </w:p>
              </w:tc>
              <w:tc>
                <w:tcPr>
                  <w:tcW w:w="2808" w:type="pct"/>
                </w:tcPr>
                <w:p w:rsidR="00E63EF7" w:rsidRPr="00B3730A" w:rsidRDefault="00E63EF7" w:rsidP="00686647">
                  <w:pPr>
                    <w:cnfStyle w:val="000000010000" w:firstRow="0" w:lastRow="0" w:firstColumn="0" w:lastColumn="0" w:oddVBand="0" w:evenVBand="0" w:oddHBand="0" w:evenHBand="1" w:firstRowFirstColumn="0" w:firstRowLastColumn="0" w:lastRowFirstColumn="0" w:lastRowLastColumn="0"/>
                    <w:rPr>
                      <w:sz w:val="16"/>
                      <w:szCs w:val="20"/>
                    </w:rPr>
                  </w:pPr>
                  <w:r w:rsidRPr="00A66DD8">
                    <w:rPr>
                      <w:sz w:val="16"/>
                      <w:szCs w:val="20"/>
                    </w:rPr>
                    <w:t xml:space="preserve">Temporary access provided across the breach in the road. Permanent repair work and road pavement </w:t>
                  </w:r>
                  <w:r w:rsidR="00686647" w:rsidRPr="00A66DD8">
                    <w:rPr>
                      <w:sz w:val="16"/>
                      <w:szCs w:val="20"/>
                    </w:rPr>
                    <w:t>is underway</w:t>
                  </w:r>
                  <w:r w:rsidRPr="00A66DD8">
                    <w:rPr>
                      <w:sz w:val="16"/>
                      <w:szCs w:val="20"/>
                    </w:rPr>
                    <w:t>.</w:t>
                  </w:r>
                </w:p>
              </w:tc>
            </w:tr>
            <w:tr w:rsidR="0006138D" w:rsidTr="00061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tbl>
                  <w:tblPr>
                    <w:tblStyle w:val="TableGrid"/>
                    <w:tblW w:w="0" w:type="auto"/>
                    <w:shd w:val="clear" w:color="auto" w:fill="FFC000"/>
                    <w:tblCellMar>
                      <w:top w:w="28" w:type="dxa"/>
                      <w:left w:w="28" w:type="dxa"/>
                      <w:bottom w:w="28" w:type="dxa"/>
                      <w:right w:w="28" w:type="dxa"/>
                    </w:tblCellMar>
                    <w:tblLook w:val="04A0" w:firstRow="1" w:lastRow="0" w:firstColumn="1" w:lastColumn="0" w:noHBand="0" w:noVBand="1"/>
                  </w:tblPr>
                  <w:tblGrid>
                    <w:gridCol w:w="682"/>
                  </w:tblGrid>
                  <w:tr w:rsidR="00B15AD2" w:rsidRPr="00632C71" w:rsidTr="00E63EF7">
                    <w:tc>
                      <w:tcPr>
                        <w:tcW w:w="624" w:type="dxa"/>
                        <w:tcBorders>
                          <w:top w:val="nil"/>
                          <w:left w:val="nil"/>
                          <w:bottom w:val="nil"/>
                          <w:right w:val="nil"/>
                        </w:tcBorders>
                        <w:shd w:val="clear" w:color="auto" w:fill="FFC000"/>
                      </w:tcPr>
                      <w:p w:rsidR="00B15AD2" w:rsidRPr="00632C71" w:rsidRDefault="00E63EF7" w:rsidP="0047778A">
                        <w:pPr>
                          <w:jc w:val="center"/>
                          <w:rPr>
                            <w:sz w:val="14"/>
                            <w:szCs w:val="20"/>
                          </w:rPr>
                        </w:pPr>
                        <w:r>
                          <w:rPr>
                            <w:sz w:val="14"/>
                            <w:szCs w:val="20"/>
                          </w:rPr>
                          <w:lastRenderedPageBreak/>
                          <w:t>Temporary</w:t>
                        </w:r>
                      </w:p>
                    </w:tc>
                  </w:tr>
                </w:tbl>
                <w:p w:rsidR="00B15AD2" w:rsidRDefault="00B15AD2" w:rsidP="0047778A">
                  <w:pPr>
                    <w:rPr>
                      <w:szCs w:val="20"/>
                    </w:rPr>
                  </w:pPr>
                </w:p>
              </w:tc>
              <w:tc>
                <w:tcPr>
                  <w:tcW w:w="1081" w:type="pct"/>
                </w:tcPr>
                <w:p w:rsidR="00B15AD2" w:rsidRPr="00D33D79" w:rsidRDefault="00B15AD2" w:rsidP="0047778A">
                  <w:pPr>
                    <w:cnfStyle w:val="000000100000" w:firstRow="0" w:lastRow="0" w:firstColumn="0" w:lastColumn="0" w:oddVBand="0" w:evenVBand="0" w:oddHBand="1" w:evenHBand="0" w:firstRowFirstColumn="0" w:firstRowLastColumn="0" w:lastRowFirstColumn="0" w:lastRowLastColumn="0"/>
                    <w:rPr>
                      <w:sz w:val="18"/>
                      <w:szCs w:val="20"/>
                    </w:rPr>
                  </w:pPr>
                  <w:r w:rsidRPr="00D33D79">
                    <w:rPr>
                      <w:sz w:val="18"/>
                      <w:szCs w:val="20"/>
                    </w:rPr>
                    <w:t>Galatea Rd - McDonald Road to Te Mahoe Village</w:t>
                  </w:r>
                </w:p>
              </w:tc>
              <w:tc>
                <w:tcPr>
                  <w:tcW w:w="685" w:type="pct"/>
                </w:tcPr>
                <w:p w:rsidR="00B15AD2" w:rsidRPr="0081392A" w:rsidRDefault="00A66DD8" w:rsidP="00A66DD8">
                  <w:pPr>
                    <w:jc w:val="center"/>
                    <w:cnfStyle w:val="000000100000" w:firstRow="0" w:lastRow="0" w:firstColumn="0" w:lastColumn="0" w:oddVBand="0" w:evenVBand="0" w:oddHBand="1" w:evenHBand="0" w:firstRowFirstColumn="0" w:firstRowLastColumn="0" w:lastRowFirstColumn="0" w:lastRowLastColumn="0"/>
                    <w:rPr>
                      <w:sz w:val="16"/>
                      <w:szCs w:val="20"/>
                    </w:rPr>
                  </w:pPr>
                  <w:r w:rsidRPr="00A66DD8">
                    <w:rPr>
                      <w:color w:val="FF0000"/>
                      <w:sz w:val="16"/>
                      <w:szCs w:val="20"/>
                    </w:rPr>
                    <w:t>December 2017</w:t>
                  </w:r>
                </w:p>
              </w:tc>
              <w:tc>
                <w:tcPr>
                  <w:tcW w:w="2808" w:type="pct"/>
                </w:tcPr>
                <w:p w:rsidR="00B15AD2" w:rsidRPr="00B3730A" w:rsidRDefault="00B15AD2" w:rsidP="001A3B9A">
                  <w:pPr>
                    <w:cnfStyle w:val="000000100000" w:firstRow="0" w:lastRow="0" w:firstColumn="0" w:lastColumn="0" w:oddVBand="0" w:evenVBand="0" w:oddHBand="1" w:evenHBand="0" w:firstRowFirstColumn="0" w:firstRowLastColumn="0" w:lastRowFirstColumn="0" w:lastRowLastColumn="0"/>
                    <w:rPr>
                      <w:sz w:val="16"/>
                      <w:szCs w:val="20"/>
                    </w:rPr>
                  </w:pPr>
                  <w:r w:rsidRPr="0081392A">
                    <w:rPr>
                      <w:sz w:val="16"/>
                      <w:szCs w:val="20"/>
                    </w:rPr>
                    <w:t xml:space="preserve">The temporary unsealed access available past the </w:t>
                  </w:r>
                  <w:r w:rsidR="001A3B9A">
                    <w:rPr>
                      <w:sz w:val="16"/>
                      <w:szCs w:val="20"/>
                    </w:rPr>
                    <w:t>slip</w:t>
                  </w:r>
                  <w:r w:rsidRPr="0081392A">
                    <w:rPr>
                      <w:sz w:val="16"/>
                      <w:szCs w:val="20"/>
                    </w:rPr>
                    <w:t xml:space="preserve"> site.</w:t>
                  </w:r>
                  <w:r w:rsidR="00E63EF7">
                    <w:rPr>
                      <w:sz w:val="16"/>
                      <w:szCs w:val="20"/>
                    </w:rPr>
                    <w:t xml:space="preserve"> It is </w:t>
                  </w:r>
                  <w:r w:rsidR="00E63EF7" w:rsidRPr="00E63EF7">
                    <w:rPr>
                      <w:sz w:val="16"/>
                      <w:szCs w:val="20"/>
                    </w:rPr>
                    <w:t>likely to remain in place until site can be permanently repaired (unlikely to commence for several months).</w:t>
                  </w:r>
                </w:p>
              </w:tc>
            </w:tr>
            <w:tr w:rsidR="0006138D" w:rsidTr="000613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Pr>
                <w:tbl>
                  <w:tblPr>
                    <w:tblStyle w:val="TableGrid"/>
                    <w:tblW w:w="0" w:type="auto"/>
                    <w:tblCellMar>
                      <w:top w:w="28" w:type="dxa"/>
                      <w:left w:w="28" w:type="dxa"/>
                      <w:bottom w:w="28" w:type="dxa"/>
                      <w:right w:w="28" w:type="dxa"/>
                    </w:tblCellMar>
                    <w:tblLook w:val="04A0" w:firstRow="1" w:lastRow="0" w:firstColumn="1" w:lastColumn="0" w:noHBand="0" w:noVBand="1"/>
                  </w:tblPr>
                  <w:tblGrid>
                    <w:gridCol w:w="624"/>
                  </w:tblGrid>
                  <w:tr w:rsidR="004C7260" w:rsidRPr="00632C71" w:rsidTr="0047778A">
                    <w:tc>
                      <w:tcPr>
                        <w:tcW w:w="624" w:type="dxa"/>
                        <w:tcBorders>
                          <w:top w:val="nil"/>
                          <w:left w:val="nil"/>
                          <w:bottom w:val="nil"/>
                          <w:right w:val="nil"/>
                        </w:tcBorders>
                        <w:shd w:val="clear" w:color="auto" w:fill="92D050"/>
                      </w:tcPr>
                      <w:p w:rsidR="004C7260" w:rsidRPr="00632C71" w:rsidRDefault="004C7260" w:rsidP="0047778A">
                        <w:pPr>
                          <w:jc w:val="center"/>
                          <w:rPr>
                            <w:sz w:val="14"/>
                            <w:szCs w:val="20"/>
                          </w:rPr>
                        </w:pPr>
                        <w:r>
                          <w:rPr>
                            <w:sz w:val="14"/>
                            <w:szCs w:val="20"/>
                          </w:rPr>
                          <w:t>OPEN</w:t>
                        </w:r>
                      </w:p>
                    </w:tc>
                  </w:tr>
                </w:tbl>
                <w:p w:rsidR="00B15AD2" w:rsidRDefault="00B15AD2" w:rsidP="0047778A">
                  <w:pPr>
                    <w:rPr>
                      <w:szCs w:val="20"/>
                    </w:rPr>
                  </w:pPr>
                </w:p>
              </w:tc>
              <w:tc>
                <w:tcPr>
                  <w:tcW w:w="1081" w:type="pct"/>
                </w:tcPr>
                <w:p w:rsidR="00B15AD2" w:rsidRPr="00D33D79" w:rsidRDefault="004C7260" w:rsidP="0047778A">
                  <w:pPr>
                    <w:cnfStyle w:val="000000010000" w:firstRow="0" w:lastRow="0" w:firstColumn="0" w:lastColumn="0" w:oddVBand="0" w:evenVBand="0" w:oddHBand="0" w:evenHBand="1" w:firstRowFirstColumn="0" w:firstRowLastColumn="0" w:lastRowFirstColumn="0" w:lastRowLastColumn="0"/>
                    <w:rPr>
                      <w:sz w:val="18"/>
                      <w:szCs w:val="20"/>
                    </w:rPr>
                  </w:pPr>
                  <w:r>
                    <w:rPr>
                      <w:sz w:val="18"/>
                      <w:szCs w:val="20"/>
                    </w:rPr>
                    <w:t>College Road, Edgecumbe</w:t>
                  </w:r>
                </w:p>
              </w:tc>
              <w:tc>
                <w:tcPr>
                  <w:tcW w:w="685" w:type="pct"/>
                </w:tcPr>
                <w:p w:rsidR="00B15AD2" w:rsidRPr="00B3730A" w:rsidRDefault="00B15AD2" w:rsidP="00A66DD8">
                  <w:pPr>
                    <w:jc w:val="center"/>
                    <w:cnfStyle w:val="000000010000" w:firstRow="0" w:lastRow="0" w:firstColumn="0" w:lastColumn="0" w:oddVBand="0" w:evenVBand="0" w:oddHBand="0" w:evenHBand="1" w:firstRowFirstColumn="0" w:firstRowLastColumn="0" w:lastRowFirstColumn="0" w:lastRowLastColumn="0"/>
                    <w:rPr>
                      <w:sz w:val="16"/>
                      <w:szCs w:val="20"/>
                    </w:rPr>
                  </w:pPr>
                </w:p>
              </w:tc>
              <w:tc>
                <w:tcPr>
                  <w:tcW w:w="2808" w:type="pct"/>
                </w:tcPr>
                <w:p w:rsidR="00B15AD2" w:rsidRPr="00B3730A" w:rsidRDefault="004C7260" w:rsidP="0016271D">
                  <w:pPr>
                    <w:cnfStyle w:val="000000010000" w:firstRow="0" w:lastRow="0" w:firstColumn="0" w:lastColumn="0" w:oddVBand="0" w:evenVBand="0" w:oddHBand="0" w:evenHBand="1" w:firstRowFirstColumn="0" w:firstRowLastColumn="0" w:lastRowFirstColumn="0" w:lastRowLastColumn="0"/>
                    <w:rPr>
                      <w:sz w:val="16"/>
                      <w:szCs w:val="20"/>
                    </w:rPr>
                  </w:pPr>
                  <w:r>
                    <w:rPr>
                      <w:sz w:val="16"/>
                      <w:szCs w:val="20"/>
                    </w:rPr>
                    <w:t xml:space="preserve">Two way traffic temporary road sealed </w:t>
                  </w:r>
                  <w:r w:rsidR="0016271D">
                    <w:rPr>
                      <w:sz w:val="16"/>
                      <w:szCs w:val="20"/>
                    </w:rPr>
                    <w:t>and safe footpath completed.</w:t>
                  </w:r>
                </w:p>
              </w:tc>
            </w:tr>
          </w:tbl>
          <w:p w:rsidR="00B32159" w:rsidRPr="00B32159" w:rsidRDefault="00B32159" w:rsidP="00FF7C1E">
            <w:pPr>
              <w:pStyle w:val="ListParagraph"/>
              <w:numPr>
                <w:ilvl w:val="0"/>
                <w:numId w:val="21"/>
              </w:numPr>
              <w:spacing w:before="240" w:after="120" w:line="240" w:lineRule="auto"/>
              <w:ind w:left="426" w:hanging="284"/>
              <w:rPr>
                <w:sz w:val="20"/>
                <w:szCs w:val="20"/>
                <w:u w:val="single"/>
              </w:rPr>
            </w:pPr>
            <w:r w:rsidRPr="00B32159">
              <w:rPr>
                <w:sz w:val="20"/>
                <w:szCs w:val="20"/>
                <w:u w:val="single"/>
              </w:rPr>
              <w:t>Infrastructure and services status: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5001"/>
              <w:gridCol w:w="5111"/>
            </w:tblGrid>
            <w:tr w:rsidR="00F72F33" w:rsidTr="00F72F33">
              <w:tc>
                <w:tcPr>
                  <w:tcW w:w="2469" w:type="pct"/>
                </w:tcPr>
                <w:tbl>
                  <w:tblPr>
                    <w:tblStyle w:val="Statustable01"/>
                    <w:tblW w:w="4990" w:type="dxa"/>
                    <w:tblCellMar>
                      <w:top w:w="28" w:type="dxa"/>
                      <w:left w:w="85" w:type="dxa"/>
                      <w:bottom w:w="57" w:type="dxa"/>
                      <w:right w:w="85" w:type="dxa"/>
                    </w:tblCellMar>
                    <w:tblLook w:val="04A0" w:firstRow="1" w:lastRow="0" w:firstColumn="1" w:lastColumn="0" w:noHBand="0" w:noVBand="1"/>
                  </w:tblPr>
                  <w:tblGrid>
                    <w:gridCol w:w="624"/>
                    <w:gridCol w:w="1299"/>
                    <w:gridCol w:w="3067"/>
                  </w:tblGrid>
                  <w:tr w:rsidR="00F72F33" w:rsidRPr="00825FC2" w:rsidTr="00061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B3730A" w:rsidRPr="00825FC2" w:rsidRDefault="00B3730A" w:rsidP="00B3730A">
                        <w:pPr>
                          <w:jc w:val="center"/>
                          <w:rPr>
                            <w:szCs w:val="20"/>
                          </w:rPr>
                        </w:pPr>
                        <w:r w:rsidRPr="00825FC2">
                          <w:rPr>
                            <w:szCs w:val="20"/>
                          </w:rPr>
                          <w:t>Status</w:t>
                        </w:r>
                      </w:p>
                    </w:tc>
                    <w:tc>
                      <w:tcPr>
                        <w:tcW w:w="1299" w:type="dxa"/>
                      </w:tcPr>
                      <w:p w:rsidR="00B3730A" w:rsidRPr="00825FC2" w:rsidRDefault="00B3730A" w:rsidP="00B3730A">
                        <w:pPr>
                          <w:cnfStyle w:val="100000000000" w:firstRow="1" w:lastRow="0" w:firstColumn="0" w:lastColumn="0" w:oddVBand="0" w:evenVBand="0" w:oddHBand="0" w:evenHBand="0" w:firstRowFirstColumn="0" w:firstRowLastColumn="0" w:lastRowFirstColumn="0" w:lastRowLastColumn="0"/>
                          <w:rPr>
                            <w:szCs w:val="20"/>
                          </w:rPr>
                        </w:pPr>
                        <w:r w:rsidRPr="00825FC2">
                          <w:rPr>
                            <w:szCs w:val="20"/>
                          </w:rPr>
                          <w:t>Service</w:t>
                        </w:r>
                      </w:p>
                    </w:tc>
                    <w:tc>
                      <w:tcPr>
                        <w:tcW w:w="3067" w:type="dxa"/>
                      </w:tcPr>
                      <w:p w:rsidR="00B3730A" w:rsidRPr="00825FC2" w:rsidRDefault="00B3730A" w:rsidP="00B3730A">
                        <w:pPr>
                          <w:cnfStyle w:val="100000000000" w:firstRow="1" w:lastRow="0" w:firstColumn="0" w:lastColumn="0" w:oddVBand="0" w:evenVBand="0" w:oddHBand="0" w:evenHBand="0" w:firstRowFirstColumn="0" w:firstRowLastColumn="0" w:lastRowFirstColumn="0" w:lastRowLastColumn="0"/>
                          <w:rPr>
                            <w:szCs w:val="20"/>
                          </w:rPr>
                        </w:pPr>
                        <w:r w:rsidRPr="00825FC2">
                          <w:rPr>
                            <w:szCs w:val="20"/>
                          </w:rPr>
                          <w:t>Comments</w:t>
                        </w:r>
                      </w:p>
                    </w:tc>
                  </w:tr>
                  <w:tr w:rsidR="00F72F33" w:rsidTr="00061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tbl>
                        <w:tblPr>
                          <w:tblStyle w:val="TableGrid"/>
                          <w:tblW w:w="0" w:type="auto"/>
                          <w:tblCellMar>
                            <w:left w:w="0" w:type="dxa"/>
                            <w:right w:w="0" w:type="dxa"/>
                          </w:tblCellMar>
                          <w:tblLook w:val="04A0" w:firstRow="1" w:lastRow="0" w:firstColumn="1" w:lastColumn="0" w:noHBand="0" w:noVBand="1"/>
                        </w:tblPr>
                        <w:tblGrid>
                          <w:gridCol w:w="454"/>
                        </w:tblGrid>
                        <w:tr w:rsidR="00B3730A" w:rsidRPr="00632C71" w:rsidTr="0047778A">
                          <w:tc>
                            <w:tcPr>
                              <w:tcW w:w="490" w:type="dxa"/>
                              <w:tcBorders>
                                <w:top w:val="nil"/>
                                <w:left w:val="nil"/>
                                <w:bottom w:val="nil"/>
                                <w:right w:val="nil"/>
                              </w:tcBorders>
                              <w:shd w:val="clear" w:color="auto" w:fill="92D050"/>
                            </w:tcPr>
                            <w:p w:rsidR="00B3730A" w:rsidRPr="00632C71" w:rsidRDefault="00B3730A" w:rsidP="00B3730A">
                              <w:pPr>
                                <w:jc w:val="center"/>
                                <w:rPr>
                                  <w:sz w:val="14"/>
                                  <w:szCs w:val="20"/>
                                </w:rPr>
                              </w:pPr>
                            </w:p>
                          </w:tc>
                        </w:tr>
                      </w:tbl>
                      <w:p w:rsidR="00B3730A" w:rsidRDefault="00B3730A" w:rsidP="00B3730A">
                        <w:pPr>
                          <w:rPr>
                            <w:szCs w:val="20"/>
                          </w:rPr>
                        </w:pPr>
                      </w:p>
                    </w:tc>
                    <w:tc>
                      <w:tcPr>
                        <w:tcW w:w="1299" w:type="dxa"/>
                      </w:tcPr>
                      <w:p w:rsidR="00B3730A" w:rsidRDefault="00B3730A" w:rsidP="00B3730A">
                        <w:pPr>
                          <w:cnfStyle w:val="000000100000" w:firstRow="0" w:lastRow="0" w:firstColumn="0" w:lastColumn="0" w:oddVBand="0" w:evenVBand="0" w:oddHBand="1" w:evenHBand="0" w:firstRowFirstColumn="0" w:firstRowLastColumn="0" w:lastRowFirstColumn="0" w:lastRowLastColumn="0"/>
                          <w:rPr>
                            <w:szCs w:val="20"/>
                          </w:rPr>
                        </w:pPr>
                        <w:r>
                          <w:rPr>
                            <w:szCs w:val="20"/>
                          </w:rPr>
                          <w:t>Water</w:t>
                        </w:r>
                      </w:p>
                    </w:tc>
                    <w:tc>
                      <w:tcPr>
                        <w:tcW w:w="3067" w:type="dxa"/>
                      </w:tcPr>
                      <w:p w:rsidR="00B3730A" w:rsidRPr="00B3730A" w:rsidRDefault="00B3730A" w:rsidP="00B3730A">
                        <w:pPr>
                          <w:cnfStyle w:val="000000100000" w:firstRow="0" w:lastRow="0" w:firstColumn="0" w:lastColumn="0" w:oddVBand="0" w:evenVBand="0" w:oddHBand="1" w:evenHBand="0" w:firstRowFirstColumn="0" w:firstRowLastColumn="0" w:lastRowFirstColumn="0" w:lastRowLastColumn="0"/>
                          <w:rPr>
                            <w:sz w:val="16"/>
                            <w:szCs w:val="20"/>
                          </w:rPr>
                        </w:pPr>
                        <w:r w:rsidRPr="00B3730A">
                          <w:rPr>
                            <w:sz w:val="16"/>
                            <w:szCs w:val="20"/>
                          </w:rPr>
                          <w:t>All systems working</w:t>
                        </w:r>
                      </w:p>
                    </w:tc>
                  </w:tr>
                  <w:tr w:rsidR="00F72F33" w:rsidTr="000613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tbl>
                        <w:tblPr>
                          <w:tblStyle w:val="TableGrid"/>
                          <w:tblW w:w="0" w:type="auto"/>
                          <w:tblCellMar>
                            <w:left w:w="0" w:type="dxa"/>
                            <w:right w:w="0" w:type="dxa"/>
                          </w:tblCellMar>
                          <w:tblLook w:val="04A0" w:firstRow="1" w:lastRow="0" w:firstColumn="1" w:lastColumn="0" w:noHBand="0" w:noVBand="1"/>
                        </w:tblPr>
                        <w:tblGrid>
                          <w:gridCol w:w="454"/>
                        </w:tblGrid>
                        <w:tr w:rsidR="00B3730A" w:rsidRPr="00632C71" w:rsidTr="004875BF">
                          <w:tc>
                            <w:tcPr>
                              <w:tcW w:w="490" w:type="dxa"/>
                              <w:tcBorders>
                                <w:top w:val="nil"/>
                                <w:left w:val="nil"/>
                                <w:bottom w:val="nil"/>
                                <w:right w:val="nil"/>
                              </w:tcBorders>
                              <w:shd w:val="clear" w:color="auto" w:fill="FFC000"/>
                            </w:tcPr>
                            <w:p w:rsidR="00B3730A" w:rsidRPr="00632C71" w:rsidRDefault="00B3730A" w:rsidP="00B3730A">
                              <w:pPr>
                                <w:jc w:val="center"/>
                                <w:rPr>
                                  <w:sz w:val="14"/>
                                  <w:szCs w:val="20"/>
                                </w:rPr>
                              </w:pPr>
                            </w:p>
                          </w:tc>
                        </w:tr>
                      </w:tbl>
                      <w:p w:rsidR="00B3730A" w:rsidRDefault="00B3730A" w:rsidP="00B3730A">
                        <w:pPr>
                          <w:rPr>
                            <w:szCs w:val="20"/>
                          </w:rPr>
                        </w:pPr>
                      </w:p>
                    </w:tc>
                    <w:tc>
                      <w:tcPr>
                        <w:tcW w:w="1299" w:type="dxa"/>
                      </w:tcPr>
                      <w:p w:rsidR="00B3730A" w:rsidRDefault="00B3730A" w:rsidP="00B3730A">
                        <w:pPr>
                          <w:cnfStyle w:val="000000010000" w:firstRow="0" w:lastRow="0" w:firstColumn="0" w:lastColumn="0" w:oddVBand="0" w:evenVBand="0" w:oddHBand="0" w:evenHBand="1" w:firstRowFirstColumn="0" w:firstRowLastColumn="0" w:lastRowFirstColumn="0" w:lastRowLastColumn="0"/>
                          <w:rPr>
                            <w:szCs w:val="20"/>
                          </w:rPr>
                        </w:pPr>
                        <w:r>
                          <w:rPr>
                            <w:szCs w:val="20"/>
                          </w:rPr>
                          <w:t>Sewerage</w:t>
                        </w:r>
                      </w:p>
                    </w:tc>
                    <w:tc>
                      <w:tcPr>
                        <w:tcW w:w="3067" w:type="dxa"/>
                      </w:tcPr>
                      <w:p w:rsidR="00B3730A" w:rsidRDefault="00686647" w:rsidP="00E614FC">
                        <w:pPr>
                          <w:cnfStyle w:val="000000010000" w:firstRow="0" w:lastRow="0" w:firstColumn="0" w:lastColumn="0" w:oddVBand="0" w:evenVBand="0" w:oddHBand="0" w:evenHBand="1" w:firstRowFirstColumn="0" w:firstRowLastColumn="0" w:lastRowFirstColumn="0" w:lastRowLastColumn="0"/>
                          <w:rPr>
                            <w:sz w:val="16"/>
                            <w:szCs w:val="20"/>
                          </w:rPr>
                        </w:pPr>
                        <w:r w:rsidRPr="00686647">
                          <w:rPr>
                            <w:color w:val="FF0000"/>
                            <w:sz w:val="16"/>
                            <w:szCs w:val="20"/>
                          </w:rPr>
                          <w:t>S</w:t>
                        </w:r>
                        <w:r w:rsidR="00B3730A" w:rsidRPr="00686647">
                          <w:rPr>
                            <w:color w:val="FF0000"/>
                            <w:sz w:val="16"/>
                            <w:szCs w:val="20"/>
                          </w:rPr>
                          <w:t xml:space="preserve">ewerage in </w:t>
                        </w:r>
                        <w:r w:rsidR="00E614FC" w:rsidRPr="00686647">
                          <w:rPr>
                            <w:color w:val="FF0000"/>
                            <w:sz w:val="16"/>
                            <w:szCs w:val="20"/>
                          </w:rPr>
                          <w:t>College Rd.</w:t>
                        </w:r>
                        <w:r w:rsidR="0071078F" w:rsidRPr="00686647">
                          <w:rPr>
                            <w:color w:val="FF0000"/>
                            <w:sz w:val="16"/>
                            <w:szCs w:val="20"/>
                          </w:rPr>
                          <w:t xml:space="preserve"> Edgecumbe</w:t>
                        </w:r>
                        <w:r w:rsidR="00B3730A" w:rsidRPr="00686647">
                          <w:rPr>
                            <w:color w:val="FF0000"/>
                            <w:sz w:val="16"/>
                            <w:szCs w:val="20"/>
                          </w:rPr>
                          <w:t xml:space="preserve"> is </w:t>
                        </w:r>
                        <w:r w:rsidRPr="00686647">
                          <w:rPr>
                            <w:color w:val="FF0000"/>
                            <w:sz w:val="16"/>
                            <w:szCs w:val="20"/>
                          </w:rPr>
                          <w:t xml:space="preserve">operational. </w:t>
                        </w:r>
                        <w:r>
                          <w:rPr>
                            <w:sz w:val="16"/>
                            <w:szCs w:val="20"/>
                          </w:rPr>
                          <w:t xml:space="preserve">Repairs on two small sections </w:t>
                        </w:r>
                        <w:r w:rsidR="00B3730A" w:rsidRPr="00B3730A">
                          <w:rPr>
                            <w:sz w:val="16"/>
                            <w:szCs w:val="20"/>
                          </w:rPr>
                          <w:t>still underway.</w:t>
                        </w:r>
                      </w:p>
                      <w:p w:rsidR="00E614FC" w:rsidRPr="00B3730A" w:rsidRDefault="00E614FC" w:rsidP="00E614FC">
                        <w:pPr>
                          <w:cnfStyle w:val="000000010000" w:firstRow="0" w:lastRow="0" w:firstColumn="0" w:lastColumn="0" w:oddVBand="0" w:evenVBand="0" w:oddHBand="0" w:evenHBand="1" w:firstRowFirstColumn="0" w:firstRowLastColumn="0" w:lastRowFirstColumn="0" w:lastRowLastColumn="0"/>
                          <w:rPr>
                            <w:sz w:val="16"/>
                            <w:szCs w:val="20"/>
                          </w:rPr>
                        </w:pPr>
                        <w:r>
                          <w:rPr>
                            <w:sz w:val="16"/>
                            <w:szCs w:val="20"/>
                          </w:rPr>
                          <w:t>Tāneatua oxidation pond outlet to be repaired</w:t>
                        </w:r>
                      </w:p>
                    </w:tc>
                  </w:tr>
                  <w:tr w:rsidR="00F72F33" w:rsidTr="00061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tbl>
                        <w:tblPr>
                          <w:tblStyle w:val="TableGrid"/>
                          <w:tblW w:w="0" w:type="auto"/>
                          <w:tblCellMar>
                            <w:left w:w="0" w:type="dxa"/>
                            <w:right w:w="0" w:type="dxa"/>
                          </w:tblCellMar>
                          <w:tblLook w:val="04A0" w:firstRow="1" w:lastRow="0" w:firstColumn="1" w:lastColumn="0" w:noHBand="0" w:noVBand="1"/>
                        </w:tblPr>
                        <w:tblGrid>
                          <w:gridCol w:w="454"/>
                        </w:tblGrid>
                        <w:tr w:rsidR="00B3730A" w:rsidRPr="00632C71" w:rsidTr="0047778A">
                          <w:tc>
                            <w:tcPr>
                              <w:tcW w:w="490" w:type="dxa"/>
                              <w:tcBorders>
                                <w:top w:val="nil"/>
                                <w:left w:val="nil"/>
                                <w:bottom w:val="nil"/>
                                <w:right w:val="nil"/>
                              </w:tcBorders>
                              <w:shd w:val="clear" w:color="auto" w:fill="92D050"/>
                            </w:tcPr>
                            <w:p w:rsidR="00B3730A" w:rsidRPr="00632C71" w:rsidRDefault="00B3730A" w:rsidP="00B3730A">
                              <w:pPr>
                                <w:jc w:val="center"/>
                                <w:rPr>
                                  <w:sz w:val="14"/>
                                  <w:szCs w:val="20"/>
                                </w:rPr>
                              </w:pPr>
                            </w:p>
                          </w:tc>
                        </w:tr>
                      </w:tbl>
                      <w:p w:rsidR="00B3730A" w:rsidRDefault="00B3730A" w:rsidP="00B3730A">
                        <w:pPr>
                          <w:rPr>
                            <w:szCs w:val="20"/>
                          </w:rPr>
                        </w:pPr>
                      </w:p>
                    </w:tc>
                    <w:tc>
                      <w:tcPr>
                        <w:tcW w:w="1299" w:type="dxa"/>
                      </w:tcPr>
                      <w:p w:rsidR="00B3730A" w:rsidRDefault="00B3730A" w:rsidP="00B3730A">
                        <w:pPr>
                          <w:cnfStyle w:val="000000100000" w:firstRow="0" w:lastRow="0" w:firstColumn="0" w:lastColumn="0" w:oddVBand="0" w:evenVBand="0" w:oddHBand="1" w:evenHBand="0" w:firstRowFirstColumn="0" w:firstRowLastColumn="0" w:lastRowFirstColumn="0" w:lastRowLastColumn="0"/>
                          <w:rPr>
                            <w:szCs w:val="20"/>
                          </w:rPr>
                        </w:pPr>
                        <w:r>
                          <w:rPr>
                            <w:szCs w:val="20"/>
                          </w:rPr>
                          <w:t>Stormwater</w:t>
                        </w:r>
                      </w:p>
                    </w:tc>
                    <w:tc>
                      <w:tcPr>
                        <w:tcW w:w="3067" w:type="dxa"/>
                      </w:tcPr>
                      <w:p w:rsidR="00B3730A" w:rsidRPr="00B3730A" w:rsidRDefault="00F72F33" w:rsidP="00B3730A">
                        <w:pPr>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Cesspits are being cleared regularly</w:t>
                        </w:r>
                      </w:p>
                    </w:tc>
                  </w:tr>
                </w:tbl>
                <w:p w:rsidR="00B3730A" w:rsidRDefault="00B3730A" w:rsidP="00B3730A">
                  <w:pPr>
                    <w:jc w:val="center"/>
                    <w:rPr>
                      <w:sz w:val="20"/>
                      <w:szCs w:val="20"/>
                    </w:rPr>
                  </w:pPr>
                </w:p>
              </w:tc>
              <w:tc>
                <w:tcPr>
                  <w:tcW w:w="2531" w:type="pct"/>
                </w:tcPr>
                <w:tbl>
                  <w:tblPr>
                    <w:tblStyle w:val="Statustable01"/>
                    <w:tblW w:w="5103" w:type="dxa"/>
                    <w:tblCellMar>
                      <w:top w:w="28" w:type="dxa"/>
                      <w:left w:w="85" w:type="dxa"/>
                      <w:bottom w:w="57" w:type="dxa"/>
                      <w:right w:w="85" w:type="dxa"/>
                    </w:tblCellMar>
                    <w:tblLook w:val="04A0" w:firstRow="1" w:lastRow="0" w:firstColumn="1" w:lastColumn="0" w:noHBand="0" w:noVBand="1"/>
                  </w:tblPr>
                  <w:tblGrid>
                    <w:gridCol w:w="624"/>
                    <w:gridCol w:w="1531"/>
                    <w:gridCol w:w="2948"/>
                  </w:tblGrid>
                  <w:tr w:rsidR="00F72F33" w:rsidRPr="00825FC2" w:rsidTr="005F0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rsidR="00F72F33" w:rsidRPr="00825FC2" w:rsidRDefault="00F72F33" w:rsidP="0047778A">
                        <w:pPr>
                          <w:jc w:val="center"/>
                          <w:rPr>
                            <w:szCs w:val="20"/>
                          </w:rPr>
                        </w:pPr>
                        <w:r w:rsidRPr="00825FC2">
                          <w:rPr>
                            <w:szCs w:val="20"/>
                          </w:rPr>
                          <w:t>Status</w:t>
                        </w:r>
                      </w:p>
                    </w:tc>
                    <w:tc>
                      <w:tcPr>
                        <w:tcW w:w="1531" w:type="dxa"/>
                      </w:tcPr>
                      <w:p w:rsidR="00F72F33" w:rsidRPr="00825FC2" w:rsidRDefault="00F72F33" w:rsidP="0047778A">
                        <w:pPr>
                          <w:cnfStyle w:val="100000000000" w:firstRow="1" w:lastRow="0" w:firstColumn="0" w:lastColumn="0" w:oddVBand="0" w:evenVBand="0" w:oddHBand="0" w:evenHBand="0" w:firstRowFirstColumn="0" w:firstRowLastColumn="0" w:lastRowFirstColumn="0" w:lastRowLastColumn="0"/>
                          <w:rPr>
                            <w:szCs w:val="20"/>
                          </w:rPr>
                        </w:pPr>
                        <w:r w:rsidRPr="00825FC2">
                          <w:rPr>
                            <w:szCs w:val="20"/>
                          </w:rPr>
                          <w:t>Service</w:t>
                        </w:r>
                      </w:p>
                    </w:tc>
                    <w:tc>
                      <w:tcPr>
                        <w:tcW w:w="2948" w:type="dxa"/>
                      </w:tcPr>
                      <w:p w:rsidR="00F72F33" w:rsidRPr="00825FC2" w:rsidRDefault="00F72F33" w:rsidP="0047778A">
                        <w:pPr>
                          <w:cnfStyle w:val="100000000000" w:firstRow="1" w:lastRow="0" w:firstColumn="0" w:lastColumn="0" w:oddVBand="0" w:evenVBand="0" w:oddHBand="0" w:evenHBand="0" w:firstRowFirstColumn="0" w:firstRowLastColumn="0" w:lastRowFirstColumn="0" w:lastRowLastColumn="0"/>
                          <w:rPr>
                            <w:szCs w:val="20"/>
                          </w:rPr>
                        </w:pPr>
                        <w:r w:rsidRPr="00825FC2">
                          <w:rPr>
                            <w:szCs w:val="20"/>
                          </w:rPr>
                          <w:t>Comments</w:t>
                        </w:r>
                      </w:p>
                    </w:tc>
                  </w:tr>
                  <w:tr w:rsidR="00F72F33" w:rsidTr="005F0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tbl>
                        <w:tblPr>
                          <w:tblStyle w:val="TableGrid"/>
                          <w:tblW w:w="0" w:type="auto"/>
                          <w:tblCellMar>
                            <w:left w:w="0" w:type="dxa"/>
                            <w:right w:w="0" w:type="dxa"/>
                          </w:tblCellMar>
                          <w:tblLook w:val="04A0" w:firstRow="1" w:lastRow="0" w:firstColumn="1" w:lastColumn="0" w:noHBand="0" w:noVBand="1"/>
                        </w:tblPr>
                        <w:tblGrid>
                          <w:gridCol w:w="454"/>
                        </w:tblGrid>
                        <w:tr w:rsidR="00F72F33" w:rsidRPr="00632C71" w:rsidTr="0047778A">
                          <w:tc>
                            <w:tcPr>
                              <w:tcW w:w="490" w:type="dxa"/>
                              <w:tcBorders>
                                <w:top w:val="nil"/>
                                <w:left w:val="nil"/>
                                <w:bottom w:val="nil"/>
                                <w:right w:val="nil"/>
                              </w:tcBorders>
                              <w:shd w:val="clear" w:color="auto" w:fill="92D050"/>
                            </w:tcPr>
                            <w:p w:rsidR="00F72F33" w:rsidRPr="00632C71" w:rsidRDefault="00F72F33" w:rsidP="0047778A">
                              <w:pPr>
                                <w:jc w:val="center"/>
                                <w:rPr>
                                  <w:sz w:val="14"/>
                                  <w:szCs w:val="20"/>
                                </w:rPr>
                              </w:pPr>
                            </w:p>
                          </w:tc>
                        </w:tr>
                      </w:tbl>
                      <w:p w:rsidR="00F72F33" w:rsidRDefault="00F72F33" w:rsidP="0047778A">
                        <w:pPr>
                          <w:rPr>
                            <w:szCs w:val="20"/>
                          </w:rPr>
                        </w:pPr>
                      </w:p>
                    </w:tc>
                    <w:tc>
                      <w:tcPr>
                        <w:tcW w:w="1531" w:type="dxa"/>
                      </w:tcPr>
                      <w:p w:rsidR="00F72F33" w:rsidRDefault="00F72F33" w:rsidP="0047778A">
                        <w:pPr>
                          <w:cnfStyle w:val="000000100000" w:firstRow="0" w:lastRow="0" w:firstColumn="0" w:lastColumn="0" w:oddVBand="0" w:evenVBand="0" w:oddHBand="1" w:evenHBand="0" w:firstRowFirstColumn="0" w:firstRowLastColumn="0" w:lastRowFirstColumn="0" w:lastRowLastColumn="0"/>
                          <w:rPr>
                            <w:szCs w:val="20"/>
                          </w:rPr>
                        </w:pPr>
                        <w:r>
                          <w:rPr>
                            <w:szCs w:val="20"/>
                          </w:rPr>
                          <w:t>Flood protection</w:t>
                        </w:r>
                      </w:p>
                    </w:tc>
                    <w:tc>
                      <w:tcPr>
                        <w:tcW w:w="2948" w:type="dxa"/>
                      </w:tcPr>
                      <w:p w:rsidR="00F72F33" w:rsidRPr="00B3730A" w:rsidRDefault="004C7260" w:rsidP="0047778A">
                        <w:pPr>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Flood gates repaired and now operational</w:t>
                        </w:r>
                      </w:p>
                    </w:tc>
                  </w:tr>
                  <w:tr w:rsidR="00F72F33" w:rsidTr="005F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tbl>
                        <w:tblPr>
                          <w:tblStyle w:val="TableGrid"/>
                          <w:tblW w:w="0" w:type="auto"/>
                          <w:tblCellMar>
                            <w:left w:w="0" w:type="dxa"/>
                            <w:right w:w="0" w:type="dxa"/>
                          </w:tblCellMar>
                          <w:tblLook w:val="04A0" w:firstRow="1" w:lastRow="0" w:firstColumn="1" w:lastColumn="0" w:noHBand="0" w:noVBand="1"/>
                        </w:tblPr>
                        <w:tblGrid>
                          <w:gridCol w:w="454"/>
                        </w:tblGrid>
                        <w:tr w:rsidR="00F72F33" w:rsidRPr="00632C71" w:rsidTr="0047778A">
                          <w:tc>
                            <w:tcPr>
                              <w:tcW w:w="490" w:type="dxa"/>
                              <w:tcBorders>
                                <w:top w:val="nil"/>
                                <w:left w:val="nil"/>
                                <w:bottom w:val="nil"/>
                                <w:right w:val="nil"/>
                              </w:tcBorders>
                              <w:shd w:val="clear" w:color="auto" w:fill="92D050"/>
                            </w:tcPr>
                            <w:p w:rsidR="00F72F33" w:rsidRPr="00632C71" w:rsidRDefault="00F72F33" w:rsidP="0047778A">
                              <w:pPr>
                                <w:jc w:val="center"/>
                                <w:rPr>
                                  <w:sz w:val="14"/>
                                  <w:szCs w:val="20"/>
                                </w:rPr>
                              </w:pPr>
                            </w:p>
                          </w:tc>
                        </w:tr>
                      </w:tbl>
                      <w:p w:rsidR="00F72F33" w:rsidRDefault="00F72F33" w:rsidP="0047778A">
                        <w:pPr>
                          <w:rPr>
                            <w:szCs w:val="20"/>
                          </w:rPr>
                        </w:pPr>
                      </w:p>
                    </w:tc>
                    <w:tc>
                      <w:tcPr>
                        <w:tcW w:w="1531" w:type="dxa"/>
                      </w:tcPr>
                      <w:p w:rsidR="00F72F33" w:rsidRDefault="00F72F33" w:rsidP="0047778A">
                        <w:pPr>
                          <w:cnfStyle w:val="000000010000" w:firstRow="0" w:lastRow="0" w:firstColumn="0" w:lastColumn="0" w:oddVBand="0" w:evenVBand="0" w:oddHBand="0" w:evenHBand="1" w:firstRowFirstColumn="0" w:firstRowLastColumn="0" w:lastRowFirstColumn="0" w:lastRowLastColumn="0"/>
                          <w:rPr>
                            <w:szCs w:val="20"/>
                          </w:rPr>
                        </w:pPr>
                        <w:r>
                          <w:rPr>
                            <w:szCs w:val="20"/>
                          </w:rPr>
                          <w:t>Public transport</w:t>
                        </w:r>
                      </w:p>
                    </w:tc>
                    <w:tc>
                      <w:tcPr>
                        <w:tcW w:w="2948" w:type="dxa"/>
                      </w:tcPr>
                      <w:p w:rsidR="00F72F33" w:rsidRPr="00B3730A" w:rsidRDefault="004C7260" w:rsidP="0047778A">
                        <w:pPr>
                          <w:cnfStyle w:val="000000010000" w:firstRow="0" w:lastRow="0" w:firstColumn="0" w:lastColumn="0" w:oddVBand="0" w:evenVBand="0" w:oddHBand="0" w:evenHBand="1" w:firstRowFirstColumn="0" w:firstRowLastColumn="0" w:lastRowFirstColumn="0" w:lastRowLastColumn="0"/>
                          <w:rPr>
                            <w:sz w:val="16"/>
                            <w:szCs w:val="20"/>
                          </w:rPr>
                        </w:pPr>
                        <w:r>
                          <w:rPr>
                            <w:sz w:val="16"/>
                            <w:szCs w:val="20"/>
                          </w:rPr>
                          <w:t>School bus and Bay Hopper operating w</w:t>
                        </w:r>
                        <w:r w:rsidR="00B32159">
                          <w:rPr>
                            <w:sz w:val="16"/>
                            <w:szCs w:val="20"/>
                          </w:rPr>
                          <w:t>ith restrictions due to road closures.</w:t>
                        </w:r>
                      </w:p>
                    </w:tc>
                  </w:tr>
                  <w:tr w:rsidR="00F72F33" w:rsidTr="005F0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tbl>
                        <w:tblPr>
                          <w:tblStyle w:val="TableGrid"/>
                          <w:tblW w:w="0" w:type="auto"/>
                          <w:tblCellMar>
                            <w:left w:w="0" w:type="dxa"/>
                            <w:right w:w="0" w:type="dxa"/>
                          </w:tblCellMar>
                          <w:tblLook w:val="04A0" w:firstRow="1" w:lastRow="0" w:firstColumn="1" w:lastColumn="0" w:noHBand="0" w:noVBand="1"/>
                        </w:tblPr>
                        <w:tblGrid>
                          <w:gridCol w:w="454"/>
                        </w:tblGrid>
                        <w:tr w:rsidR="00F72F33" w:rsidRPr="00632C71" w:rsidTr="0047778A">
                          <w:tc>
                            <w:tcPr>
                              <w:tcW w:w="490" w:type="dxa"/>
                              <w:tcBorders>
                                <w:top w:val="nil"/>
                                <w:left w:val="nil"/>
                                <w:bottom w:val="nil"/>
                                <w:right w:val="nil"/>
                              </w:tcBorders>
                              <w:shd w:val="clear" w:color="auto" w:fill="92D050"/>
                            </w:tcPr>
                            <w:p w:rsidR="00F72F33" w:rsidRPr="00632C71" w:rsidRDefault="00F72F33" w:rsidP="0047778A">
                              <w:pPr>
                                <w:jc w:val="center"/>
                                <w:rPr>
                                  <w:sz w:val="14"/>
                                  <w:szCs w:val="20"/>
                                </w:rPr>
                              </w:pPr>
                            </w:p>
                          </w:tc>
                        </w:tr>
                      </w:tbl>
                      <w:p w:rsidR="00F72F33" w:rsidRPr="00632C71" w:rsidRDefault="00F72F33" w:rsidP="0047778A">
                        <w:pPr>
                          <w:rPr>
                            <w:sz w:val="14"/>
                            <w:szCs w:val="20"/>
                          </w:rPr>
                        </w:pPr>
                      </w:p>
                    </w:tc>
                    <w:tc>
                      <w:tcPr>
                        <w:tcW w:w="1531" w:type="dxa"/>
                      </w:tcPr>
                      <w:p w:rsidR="00F72F33" w:rsidRDefault="00F72F33" w:rsidP="0047778A">
                        <w:pPr>
                          <w:cnfStyle w:val="000000100000" w:firstRow="0" w:lastRow="0" w:firstColumn="0" w:lastColumn="0" w:oddVBand="0" w:evenVBand="0" w:oddHBand="1" w:evenHBand="0" w:firstRowFirstColumn="0" w:firstRowLastColumn="0" w:lastRowFirstColumn="0" w:lastRowLastColumn="0"/>
                          <w:rPr>
                            <w:szCs w:val="20"/>
                          </w:rPr>
                        </w:pPr>
                        <w:r>
                          <w:rPr>
                            <w:szCs w:val="20"/>
                          </w:rPr>
                          <w:t>Other services</w:t>
                        </w:r>
                      </w:p>
                    </w:tc>
                    <w:tc>
                      <w:tcPr>
                        <w:tcW w:w="2948" w:type="dxa"/>
                      </w:tcPr>
                      <w:p w:rsidR="00F72F33" w:rsidRPr="00B3730A" w:rsidRDefault="00F72F33" w:rsidP="00F72F33">
                        <w:pPr>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Power and telecommunications working normally. Individual cases treated as BaU</w:t>
                        </w:r>
                      </w:p>
                    </w:tc>
                  </w:tr>
                </w:tbl>
                <w:p w:rsidR="00F72F33" w:rsidRDefault="00F72F33" w:rsidP="00F72F33">
                  <w:pPr>
                    <w:jc w:val="center"/>
                    <w:rPr>
                      <w:sz w:val="20"/>
                      <w:szCs w:val="20"/>
                    </w:rPr>
                  </w:pPr>
                </w:p>
              </w:tc>
            </w:tr>
            <w:tr w:rsidR="004875BF" w:rsidRPr="004875BF" w:rsidTr="004875BF">
              <w:tc>
                <w:tcPr>
                  <w:tcW w:w="5000" w:type="pct"/>
                  <w:gridSpan w:val="2"/>
                </w:tcPr>
                <w:p w:rsidR="004875BF" w:rsidRPr="004875BF" w:rsidRDefault="00E614FC" w:rsidP="004875BF">
                  <w:pPr>
                    <w:jc w:val="right"/>
                    <w:rPr>
                      <w:sz w:val="14"/>
                    </w:rPr>
                  </w:pPr>
                  <w:r w:rsidRPr="004875BF">
                    <w:rPr>
                      <w:noProof/>
                      <w:sz w:val="14"/>
                      <w:szCs w:val="20"/>
                      <w:lang w:eastAsia="en-NZ"/>
                    </w:rPr>
                    <mc:AlternateContent>
                      <mc:Choice Requires="wps">
                        <w:drawing>
                          <wp:anchor distT="0" distB="0" distL="114300" distR="114300" simplePos="0" relativeHeight="251671552" behindDoc="0" locked="0" layoutInCell="1" allowOverlap="1" wp14:anchorId="56C888CD" wp14:editId="66350EB1">
                            <wp:simplePos x="0" y="0"/>
                            <wp:positionH relativeFrom="column">
                              <wp:posOffset>4610896</wp:posOffset>
                            </wp:positionH>
                            <wp:positionV relativeFrom="paragraph">
                              <wp:posOffset>11430</wp:posOffset>
                            </wp:positionV>
                            <wp:extent cx="213360" cy="80645"/>
                            <wp:effectExtent l="0" t="0" r="0" b="0"/>
                            <wp:wrapNone/>
                            <wp:docPr id="27" name="Rectangle 27"/>
                            <wp:cNvGraphicFramePr/>
                            <a:graphic xmlns:a="http://schemas.openxmlformats.org/drawingml/2006/main">
                              <a:graphicData uri="http://schemas.microsoft.com/office/word/2010/wordprocessingShape">
                                <wps:wsp>
                                  <wps:cNvSpPr/>
                                  <wps:spPr>
                                    <a:xfrm>
                                      <a:off x="0" y="0"/>
                                      <a:ext cx="213360" cy="8064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01F92" id="Rectangle 27" o:spid="_x0000_s1026" style="position:absolute;margin-left:363.05pt;margin-top:.9pt;width:16.8pt;height:6.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qakgIAAIUFAAAOAAAAZHJzL2Uyb0RvYy54bWysVMFu2zAMvQ/YPwi6r3bStOuCOkXQIsOA&#10;oi3aDj0rshQLkEVNUuJkXz9Kst2sK3YYloMiiuQj+Uzy8mrfarITziswFZ2clJQIw6FWZlPR78+r&#10;TxeU+MBMzTQYUdGD8PRq8fHDZWfnYgoN6Fo4giDGzztb0SYEOy8KzxvRMn8CVhhUSnAtCyi6TVE7&#10;1iF6q4tpWZ4XHbjaOuDCe3y9yUq6SPhSCh7upfQiEF1RzC2k06VzHc9iccnmG8dso3ifBvuHLFqm&#10;DAYdoW5YYGTr1B9QreIOPMhwwqEtQErFRaoBq5mUb6p5apgVqRYkx9uRJv//YPnd7sERVVd0+pkS&#10;w1r8Ro/IGjMbLQi+IUGd9XO0e7IPrpc8XmO1e+na+I91kH0i9TCSKvaBcHycTk5Pz5F6jqqL8nx2&#10;FiGLV1/rfPgqoCXxUlGHwROTbHfrQzYdTGIoD1rVK6V1Etxmfa0d2TH8vKtVib8e/TczbaKxgeiW&#10;EeNLEevKlaRbOGgR7bR5FBIpibmnTFIzijEO41yYMMmqhtUihz87jh7bN3qkShNgRJYYf8TuAQbL&#10;DDJg5yx7++gqUi+PzuXfEsvOo0eKDCaMzq0y4N4D0FhVHznbDyRlaiJLa6gP2DAO8iR5y1cKv9st&#10;8+GBORwd/NK4DsI9HlJDV1Hob5Q04H6+9x7tsaNRS0mHo1hR/2PLnKBEfzPY618ms1mc3STMzj5P&#10;UXDHmvWxxmzba8B2mODisTxdo33Qw1U6aF9wayxjVFQxwzF2RXlwg3Ad8orAvcPFcpnMcF4tC7fm&#10;yfIIHlmNffm8f2HO9s0bsOnvYBhbNn/Tw9k2ehpYbgNIlRr8ldeeb5z11Dj9XorL5FhOVq/bc/EL&#10;AAD//wMAUEsDBBQABgAIAAAAIQBuOKbR2gAAAAgBAAAPAAAAZHJzL2Rvd25yZXYueG1sTI/NTsMw&#10;EITvSLyDtUjcqNOINBDiVAiVA9woIK6beIkDsR3ZbhrenuVEj6NvND/1drGjmCnEwTsF61UGglzn&#10;9eB6BW+vj1c3IGJCp3H0jhT8UIRtc35WY6X90b3QvE+94BAXK1RgUpoqKWNnyGJc+Ykcs08fLCaW&#10;oZc64JHD7SjzLNtIi4PjBoMTPRjqvvcHq+DjKWE7G7/LduG9f/4qTJFbo9TlxXJ/ByLRkv7N8Def&#10;p0PDm1p/cDqKUUGZb9ZsZcAPmJfFbQmiZX1dgGxqeXqg+QUAAP//AwBQSwECLQAUAAYACAAAACEA&#10;toM4kv4AAADhAQAAEwAAAAAAAAAAAAAAAAAAAAAAW0NvbnRlbnRfVHlwZXNdLnhtbFBLAQItABQA&#10;BgAIAAAAIQA4/SH/1gAAAJQBAAALAAAAAAAAAAAAAAAAAC8BAABfcmVscy8ucmVsc1BLAQItABQA&#10;BgAIAAAAIQBiZ5qakgIAAIUFAAAOAAAAAAAAAAAAAAAAAC4CAABkcnMvZTJvRG9jLnhtbFBLAQIt&#10;ABQABgAIAAAAIQBuOKbR2gAAAAgBAAAPAAAAAAAAAAAAAAAAAOwEAABkcnMvZG93bnJldi54bWxQ&#10;SwUGAAAAAAQABADzAAAA8wUAAAAA&#10;" fillcolor="red" stroked="f" strokeweight="2pt"/>
                        </w:pict>
                      </mc:Fallback>
                    </mc:AlternateContent>
                  </w:r>
                  <w:r w:rsidRPr="004875BF">
                    <w:rPr>
                      <w:noProof/>
                      <w:sz w:val="14"/>
                      <w:szCs w:val="20"/>
                      <w:lang w:eastAsia="en-NZ"/>
                    </w:rPr>
                    <mc:AlternateContent>
                      <mc:Choice Requires="wps">
                        <w:drawing>
                          <wp:anchor distT="0" distB="0" distL="114300" distR="114300" simplePos="0" relativeHeight="251670528" behindDoc="0" locked="0" layoutInCell="1" allowOverlap="1" wp14:anchorId="1C817D8F" wp14:editId="2EBAA7F3">
                            <wp:simplePos x="0" y="0"/>
                            <wp:positionH relativeFrom="column">
                              <wp:posOffset>2940685</wp:posOffset>
                            </wp:positionH>
                            <wp:positionV relativeFrom="paragraph">
                              <wp:posOffset>12065</wp:posOffset>
                            </wp:positionV>
                            <wp:extent cx="213360" cy="80645"/>
                            <wp:effectExtent l="0" t="0" r="0" b="0"/>
                            <wp:wrapNone/>
                            <wp:docPr id="28" name="Rectangle 28"/>
                            <wp:cNvGraphicFramePr/>
                            <a:graphic xmlns:a="http://schemas.openxmlformats.org/drawingml/2006/main">
                              <a:graphicData uri="http://schemas.microsoft.com/office/word/2010/wordprocessingShape">
                                <wps:wsp>
                                  <wps:cNvSpPr/>
                                  <wps:spPr>
                                    <a:xfrm>
                                      <a:off x="0" y="0"/>
                                      <a:ext cx="213360" cy="8064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68CCD" id="Rectangle 28" o:spid="_x0000_s1026" style="position:absolute;margin-left:231.55pt;margin-top:.95pt;width:16.8pt;height:6.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AlQIAAIUFAAAOAAAAZHJzL2Uyb0RvYy54bWysVMFu2zAMvQ/YPwi6r3bStOuCOkWQIsOA&#10;oi3aDj0rshQbkERNUuJkXz9Kst2uK3YYdrFFkXwkn0heXh20InvhfAumopOTkhJhONSt2Vb0+9P6&#10;0wUlPjBTMwVGVPQoPL1afPxw2dm5mEIDqhaOIIjx885WtAnBzovC80Zo5k/ACoNKCU6zgKLbFrVj&#10;HaJrVUzL8rzowNXWARfe4+11VtJFwpdS8HAnpReBqIpibiF9Xfpu4rdYXLL51jHbtLxPg/1DFpq1&#10;BoOOUNcsMLJz7R9QuuUOPMhwwkEXIGXLRaoBq5mUb6p5bJgVqRYkx9uRJv//YPnt/t6Rtq7oFF/K&#10;MI1v9ICsMbNVguAdEtRZP0e7R3vvesnjMVZ7kE7HP9ZBDonU40iqOATC8XI6OT09R+o5qi7K89lZ&#10;hCxefK3z4asATeKhog6DJybZ/saHbDqYxFAeVFuvW6WS4LablXJkz/B51+tVWaYXRfTfzJSJxgai&#10;W0aMN0WsK1eSTuGoRLRT5kFIpCTmnjJJzSjGOIxzYcIkqxpWixz+DIOP0WP7Ro9UaQKMyBLjj9g9&#10;wGCZQQbsnGVvH11F6uXRufxbYtl59EiRwYTRWbcG3HsACqvqI2f7gaRMTWRpA/URG8ZBniRv+brF&#10;d7thPtwzh6ODL43rINzhRyroKgr9iZIG3M/37qM9djRqKelwFCvqf+yYE5SobwZ7/ctkNouzm4TZ&#10;2ecpCu61ZvNaY3Z6BdgOE1w8lqdjtA9qOEoH+hm3xjJGRRUzHGNXlAc3CKuQVwTuHS6Wy2SG82pZ&#10;uDGPlkfwyGrsy6fDM3O2b96ATX8Lw9iy+ZsezrbR08ByF0C2qcFfeO35xllPjdPvpbhMXsvJ6mV7&#10;Ln4BAAD//wMAUEsDBBQABgAIAAAAIQAOSiiZ3QAAAAgBAAAPAAAAZHJzL2Rvd25yZXYueG1sTI/L&#10;TsMwEEX3SPyDNUjsqBMSBRriVFVFV6wIj3bpxiaJao8j203C3zOsYHl1ru6cqTaLNWzSPgwOBaSr&#10;BJjG1qkBOwHvb/u7R2AhSlTSONQCvnWATX19VclSuRlf9dTEjtEIhlIK6GMcS85D22srw8qNGol9&#10;OW9lpOg7rrycadwafp8kBbdyQLrQy1Hvet2em4sVwM2Hf5kO2fmYJtk+fZ4bu/3cCXF7s2yfgEW9&#10;xL8y/OqTOtTkdHIXVIEZAXmRpVQlsAZGPF8XD8BOlPMCeF3x/w/UPwAAAP//AwBQSwECLQAUAAYA&#10;CAAAACEAtoM4kv4AAADhAQAAEwAAAAAAAAAAAAAAAAAAAAAAW0NvbnRlbnRfVHlwZXNdLnhtbFBL&#10;AQItABQABgAIAAAAIQA4/SH/1gAAAJQBAAALAAAAAAAAAAAAAAAAAC8BAABfcmVscy8ucmVsc1BL&#10;AQItABQABgAIAAAAIQDx+LuAlQIAAIUFAAAOAAAAAAAAAAAAAAAAAC4CAABkcnMvZTJvRG9jLnht&#10;bFBLAQItABQABgAIAAAAIQAOSiiZ3QAAAAgBAAAPAAAAAAAAAAAAAAAAAO8EAABkcnMvZG93bnJl&#10;di54bWxQSwUGAAAAAAQABADzAAAA+QUAAAAA&#10;" fillcolor="#ffc000" stroked="f" strokeweight="2pt"/>
                        </w:pict>
                      </mc:Fallback>
                    </mc:AlternateContent>
                  </w:r>
                  <w:r w:rsidRPr="004875BF">
                    <w:rPr>
                      <w:noProof/>
                      <w:sz w:val="14"/>
                      <w:szCs w:val="20"/>
                      <w:lang w:eastAsia="en-NZ"/>
                    </w:rPr>
                    <mc:AlternateContent>
                      <mc:Choice Requires="wps">
                        <w:drawing>
                          <wp:anchor distT="0" distB="0" distL="114300" distR="114300" simplePos="0" relativeHeight="251669504" behindDoc="0" locked="0" layoutInCell="1" allowOverlap="1" wp14:anchorId="49C9D651" wp14:editId="5F2FAE60">
                            <wp:simplePos x="0" y="0"/>
                            <wp:positionH relativeFrom="column">
                              <wp:posOffset>2153446</wp:posOffset>
                            </wp:positionH>
                            <wp:positionV relativeFrom="paragraph">
                              <wp:posOffset>12065</wp:posOffset>
                            </wp:positionV>
                            <wp:extent cx="213360" cy="80645"/>
                            <wp:effectExtent l="0" t="0" r="0" b="0"/>
                            <wp:wrapNone/>
                            <wp:docPr id="29" name="Rectangle 29"/>
                            <wp:cNvGraphicFramePr/>
                            <a:graphic xmlns:a="http://schemas.openxmlformats.org/drawingml/2006/main">
                              <a:graphicData uri="http://schemas.microsoft.com/office/word/2010/wordprocessingShape">
                                <wps:wsp>
                                  <wps:cNvSpPr/>
                                  <wps:spPr>
                                    <a:xfrm>
                                      <a:off x="0" y="0"/>
                                      <a:ext cx="213360" cy="806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32C3F" id="Rectangle 29" o:spid="_x0000_s1026" style="position:absolute;margin-left:169.55pt;margin-top:.95pt;width:16.8pt;height:6.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WSlAIAAIUFAAAOAAAAZHJzL2Uyb0RvYy54bWysVMFu2zAMvQ/YPwi6r3bSpGuDOEXQosOA&#10;oi3aDj0rshQbkEWNUuJkXz9KdpyuLXYYloMjiuQj+URyfrlrDNsq9DXYgo9Ocs6UlVDWdl3wH883&#10;X84580HYUhiwquB75fnl4vOneetmagwVmFIhIxDrZ60reBWCm2WZl5VqhD8BpywpNWAjAom4zkoU&#10;LaE3Jhvn+VnWApYOQSrv6fa6U/JFwtdayXCvtVeBmYJTbiF9MX1X8Zst5mK2RuGqWvZpiH/IohG1&#10;paAD1LUIgm2wfgfV1BLBgw4nEpoMtK6lSjVQNaP8TTVPlXAq1ULkeDfQ5P8frLzbPiCry4KPLziz&#10;oqE3eiTWhF0bxeiOCGqdn5Hdk3vAXvJ0jNXuNDbxn+pgu0TqfiBV7QKTdDkenZ6eEfWSVOf52WQa&#10;IbOjr0MfviloWDwUHCl4YlJsb33oTA8mMZQHU5c3tTFJwPXqyiDbCnrei/F1Pk0vSuh/mBkbjS1E&#10;tw4x3mSxrq6SdAp7o6KdsY9KEyUx95RJakY1xBFSKhtGnaoSperCT3P69bUNHqnSBBiRNcUfsHuA&#10;2Ojvsbsse/voqlIvD8753xLrnAePFBlsGJyb2gJ+BGCoqj5yZ38gqaMmsrSCck8Ng9BNknfypqZ3&#10;uxU+PAik0aGXpnUQ7umjDbQFh/7EWQX466P7aE8dTVrOWhrFgvufG4GKM/PdUq9fjCaTOLtJmEy/&#10;jknA15rVa43dNFdA7TCixeNkOkb7YA5HjdC80NZYxqikElZS7ILLgAfhKnQrgvaOVMtlMqN5dSLc&#10;2icnI3hkNfbl8+5FoOubN1DT38FhbMXsTQ93ttHTwnITQNepwY+89nzTrKfG6fdSXCav5WR13J6L&#10;3wAAAP//AwBQSwMEFAAGAAgAAAAhACIOW9bbAAAACAEAAA8AAABkcnMvZG93bnJldi54bWxMj8FO&#10;wzAQRO9I/IO1SNyo0wYlNMSpEJQzUFqp3Nx4SSLsdRS7rfl7lhMcR280+7ZeJWfFCacweFIwn2Ug&#10;kFpvBuoUbN+fb+5AhKjJaOsJFXxjgFVzeVHryvgzveFpEzvBIxQqraCPcaykDG2PToeZH5GYffrJ&#10;6chx6qSZ9JnHnZWLLCuk0wPxhV6P+Nhj+7U5OgWvQ6lfPmz3RCbbUVoXa7tPW6Wur9LDPYiIKf6V&#10;4Vef1aFhp4M/kgnCKsjz5ZyrDJYgmOflogRx4HxbgGxq+f+B5gcAAP//AwBQSwECLQAUAAYACAAA&#10;ACEAtoM4kv4AAADhAQAAEwAAAAAAAAAAAAAAAAAAAAAAW0NvbnRlbnRfVHlwZXNdLnhtbFBLAQIt&#10;ABQABgAIAAAAIQA4/SH/1gAAAJQBAAALAAAAAAAAAAAAAAAAAC8BAABfcmVscy8ucmVsc1BLAQIt&#10;ABQABgAIAAAAIQCl9fWSlAIAAIUFAAAOAAAAAAAAAAAAAAAAAC4CAABkcnMvZTJvRG9jLnhtbFBL&#10;AQItABQABgAIAAAAIQAiDlvW2wAAAAgBAAAPAAAAAAAAAAAAAAAAAO4EAABkcnMvZG93bnJldi54&#10;bWxQSwUGAAAAAAQABADzAAAA9gUAAAAA&#10;" fillcolor="#92d050" stroked="f" strokeweight="2pt"/>
                        </w:pict>
                      </mc:Fallback>
                    </mc:AlternateContent>
                  </w:r>
                  <w:r w:rsidR="004875BF" w:rsidRPr="004875BF">
                    <w:rPr>
                      <w:sz w:val="14"/>
                      <w:szCs w:val="20"/>
                    </w:rPr>
                    <w:t xml:space="preserve">         Service ok                    Service running but work </w:t>
                  </w:r>
                  <w:r>
                    <w:rPr>
                      <w:sz w:val="14"/>
                      <w:szCs w:val="20"/>
                    </w:rPr>
                    <w:t xml:space="preserve">is </w:t>
                  </w:r>
                  <w:r w:rsidR="004875BF" w:rsidRPr="004875BF">
                    <w:rPr>
                      <w:sz w:val="14"/>
                      <w:szCs w:val="20"/>
                    </w:rPr>
                    <w:t>required                  Significant portion of the service is disrupted</w:t>
                  </w:r>
                </w:p>
              </w:tc>
            </w:tr>
          </w:tbl>
          <w:p w:rsidR="00537775" w:rsidRDefault="00537775" w:rsidP="00537775">
            <w:pPr>
              <w:rPr>
                <w:sz w:val="20"/>
                <w:szCs w:val="20"/>
              </w:rPr>
            </w:pPr>
          </w:p>
          <w:p w:rsidR="004C7260" w:rsidRDefault="004C7260" w:rsidP="00FF7C1E">
            <w:pPr>
              <w:pStyle w:val="ListParagraph"/>
              <w:numPr>
                <w:ilvl w:val="0"/>
                <w:numId w:val="21"/>
              </w:numPr>
              <w:spacing w:line="240" w:lineRule="auto"/>
              <w:ind w:left="426" w:hanging="284"/>
              <w:rPr>
                <w:sz w:val="20"/>
                <w:szCs w:val="20"/>
              </w:rPr>
            </w:pPr>
            <w:r w:rsidRPr="00A31276">
              <w:rPr>
                <w:sz w:val="20"/>
                <w:szCs w:val="20"/>
                <w:u w:val="single"/>
              </w:rPr>
              <w:t>College Road stopbank:</w:t>
            </w:r>
            <w:r w:rsidRPr="00A31276">
              <w:rPr>
                <w:sz w:val="20"/>
                <w:szCs w:val="20"/>
              </w:rPr>
              <w:t xml:space="preserve"> Initial draft concept for the realignment of the stopbank at the breach site in College Road is being developed by BOPRC.</w:t>
            </w:r>
          </w:p>
          <w:p w:rsidR="00612ADE" w:rsidRPr="008B3264" w:rsidRDefault="00612ADE" w:rsidP="004E2A0B">
            <w:pPr>
              <w:spacing w:before="240" w:line="360" w:lineRule="auto"/>
              <w:rPr>
                <w:b/>
                <w:sz w:val="24"/>
                <w:szCs w:val="20"/>
                <w:u w:val="single"/>
              </w:rPr>
            </w:pPr>
            <w:r w:rsidRPr="008B3264">
              <w:rPr>
                <w:b/>
                <w:sz w:val="24"/>
                <w:szCs w:val="20"/>
                <w:u w:val="single"/>
              </w:rPr>
              <w:t>Waste management:</w:t>
            </w:r>
          </w:p>
          <w:p w:rsidR="00B32159" w:rsidRPr="00B32159" w:rsidRDefault="00B32159" w:rsidP="00612ADE">
            <w:pPr>
              <w:spacing w:line="23" w:lineRule="atLeast"/>
              <w:rPr>
                <w:sz w:val="20"/>
                <w:szCs w:val="20"/>
              </w:rPr>
            </w:pPr>
            <w:r w:rsidRPr="00F0681C">
              <w:rPr>
                <w:noProof/>
                <w:sz w:val="16"/>
                <w:szCs w:val="20"/>
                <w:lang w:eastAsia="en-NZ"/>
              </w:rPr>
              <w:drawing>
                <wp:inline distT="0" distB="0" distL="0" distR="0" wp14:anchorId="4341879E" wp14:editId="43FCA412">
                  <wp:extent cx="6342278" cy="1980000"/>
                  <wp:effectExtent l="0" t="0" r="20955" b="203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0AAA" w:rsidRDefault="00505818" w:rsidP="00FF7C1E">
            <w:pPr>
              <w:pStyle w:val="ListParagraph"/>
              <w:numPr>
                <w:ilvl w:val="0"/>
                <w:numId w:val="26"/>
              </w:numPr>
              <w:spacing w:line="240" w:lineRule="auto"/>
              <w:ind w:left="426" w:hanging="294"/>
              <w:rPr>
                <w:sz w:val="20"/>
                <w:szCs w:val="20"/>
              </w:rPr>
            </w:pPr>
            <w:r w:rsidRPr="008B3264">
              <w:rPr>
                <w:sz w:val="20"/>
                <w:szCs w:val="20"/>
              </w:rPr>
              <w:t xml:space="preserve">Skip bins: </w:t>
            </w:r>
            <w:r w:rsidR="008B6C4E">
              <w:rPr>
                <w:sz w:val="20"/>
                <w:szCs w:val="20"/>
              </w:rPr>
              <w:t>f</w:t>
            </w:r>
            <w:r w:rsidR="00CC13E0" w:rsidRPr="00167C08">
              <w:rPr>
                <w:sz w:val="20"/>
                <w:szCs w:val="20"/>
              </w:rPr>
              <w:t>rom</w:t>
            </w:r>
            <w:r w:rsidR="00F76F54" w:rsidRPr="00167C08">
              <w:rPr>
                <w:sz w:val="20"/>
                <w:szCs w:val="20"/>
              </w:rPr>
              <w:t xml:space="preserve"> 29 </w:t>
            </w:r>
            <w:r w:rsidR="00C33E65" w:rsidRPr="00167C08">
              <w:rPr>
                <w:sz w:val="20"/>
                <w:szCs w:val="20"/>
              </w:rPr>
              <w:t xml:space="preserve">May </w:t>
            </w:r>
            <w:r w:rsidR="00F76F54" w:rsidRPr="00167C08">
              <w:rPr>
                <w:sz w:val="20"/>
                <w:szCs w:val="20"/>
              </w:rPr>
              <w:t xml:space="preserve">skip bins </w:t>
            </w:r>
            <w:r w:rsidR="00167C08" w:rsidRPr="00167C08">
              <w:rPr>
                <w:sz w:val="20"/>
                <w:szCs w:val="20"/>
              </w:rPr>
              <w:t>are</w:t>
            </w:r>
            <w:r w:rsidR="00F76F54" w:rsidRPr="00167C08">
              <w:rPr>
                <w:sz w:val="20"/>
                <w:szCs w:val="20"/>
              </w:rPr>
              <w:t xml:space="preserve"> only be</w:t>
            </w:r>
            <w:r w:rsidR="00167C08" w:rsidRPr="00167C08">
              <w:rPr>
                <w:sz w:val="20"/>
                <w:szCs w:val="20"/>
              </w:rPr>
              <w:t>ing</w:t>
            </w:r>
            <w:r w:rsidR="00F76F54" w:rsidRPr="00167C08">
              <w:rPr>
                <w:sz w:val="20"/>
                <w:szCs w:val="20"/>
              </w:rPr>
              <w:t xml:space="preserve"> provided for housing content and strip out materials</w:t>
            </w:r>
            <w:r w:rsidR="00C33E65" w:rsidRPr="00167C08">
              <w:rPr>
                <w:sz w:val="20"/>
                <w:szCs w:val="20"/>
              </w:rPr>
              <w:t xml:space="preserve">. </w:t>
            </w:r>
            <w:r w:rsidR="008B6C4E">
              <w:rPr>
                <w:sz w:val="20"/>
                <w:szCs w:val="20"/>
              </w:rPr>
              <w:t>C</w:t>
            </w:r>
            <w:r w:rsidR="00F76F54" w:rsidRPr="00167C08">
              <w:rPr>
                <w:sz w:val="20"/>
                <w:szCs w:val="20"/>
              </w:rPr>
              <w:t>ontractors undertaking re</w:t>
            </w:r>
            <w:r w:rsidR="00C33E65" w:rsidRPr="00167C08">
              <w:rPr>
                <w:sz w:val="20"/>
                <w:szCs w:val="20"/>
              </w:rPr>
              <w:t>-</w:t>
            </w:r>
            <w:r w:rsidR="00F76F54" w:rsidRPr="00167C08">
              <w:rPr>
                <w:sz w:val="20"/>
                <w:szCs w:val="20"/>
              </w:rPr>
              <w:t>build work manage their own waste</w:t>
            </w:r>
            <w:r w:rsidR="00CC13E0" w:rsidRPr="00167C08">
              <w:rPr>
                <w:sz w:val="20"/>
                <w:szCs w:val="20"/>
              </w:rPr>
              <w:t xml:space="preserve"> through the insurance companies</w:t>
            </w:r>
            <w:r w:rsidR="00F76F54" w:rsidRPr="00167C08">
              <w:rPr>
                <w:sz w:val="20"/>
                <w:szCs w:val="20"/>
              </w:rPr>
              <w:t xml:space="preserve">. Liveable Homes project continue </w:t>
            </w:r>
            <w:r w:rsidR="00C33E65" w:rsidRPr="00167C08">
              <w:rPr>
                <w:sz w:val="20"/>
                <w:szCs w:val="20"/>
              </w:rPr>
              <w:t xml:space="preserve">to </w:t>
            </w:r>
            <w:r w:rsidR="00F76F54" w:rsidRPr="00167C08">
              <w:rPr>
                <w:sz w:val="20"/>
                <w:szCs w:val="20"/>
              </w:rPr>
              <w:t>be supported.</w:t>
            </w:r>
          </w:p>
          <w:p w:rsidR="009C499A" w:rsidRDefault="009C499A" w:rsidP="00FF7C1E">
            <w:pPr>
              <w:pStyle w:val="ListParagraph"/>
              <w:numPr>
                <w:ilvl w:val="0"/>
                <w:numId w:val="21"/>
              </w:numPr>
              <w:spacing w:line="240" w:lineRule="auto"/>
              <w:ind w:left="426" w:hanging="294"/>
              <w:rPr>
                <w:sz w:val="20"/>
                <w:szCs w:val="20"/>
              </w:rPr>
            </w:pPr>
            <w:r w:rsidRPr="00167C08">
              <w:rPr>
                <w:sz w:val="20"/>
                <w:szCs w:val="20"/>
              </w:rPr>
              <w:t xml:space="preserve">The drop in tonnes sent to </w:t>
            </w:r>
            <w:r w:rsidR="00C33E65" w:rsidRPr="00167C08">
              <w:rPr>
                <w:sz w:val="20"/>
                <w:szCs w:val="20"/>
              </w:rPr>
              <w:t xml:space="preserve">the </w:t>
            </w:r>
            <w:r w:rsidRPr="00167C08">
              <w:rPr>
                <w:sz w:val="20"/>
                <w:szCs w:val="20"/>
              </w:rPr>
              <w:t xml:space="preserve">landfill has fallen significantly as all </w:t>
            </w:r>
            <w:r w:rsidR="00F76F54" w:rsidRPr="00167C08">
              <w:rPr>
                <w:sz w:val="20"/>
                <w:szCs w:val="20"/>
              </w:rPr>
              <w:t xml:space="preserve">waste </w:t>
            </w:r>
            <w:r w:rsidRPr="00167C08">
              <w:rPr>
                <w:sz w:val="20"/>
                <w:szCs w:val="20"/>
              </w:rPr>
              <w:t>stored in Tauranga (Te Maunga refuse transfer station) has been cleared.</w:t>
            </w:r>
          </w:p>
          <w:p w:rsidR="008B6C4E" w:rsidRPr="008B6C4E" w:rsidRDefault="008B6C4E" w:rsidP="00FF7C1E">
            <w:pPr>
              <w:pStyle w:val="ListParagraph"/>
              <w:numPr>
                <w:ilvl w:val="0"/>
                <w:numId w:val="21"/>
              </w:numPr>
              <w:spacing w:line="240" w:lineRule="auto"/>
              <w:ind w:left="426" w:hanging="294"/>
              <w:rPr>
                <w:color w:val="FF0000"/>
                <w:sz w:val="20"/>
                <w:szCs w:val="20"/>
              </w:rPr>
            </w:pPr>
            <w:r w:rsidRPr="008B6C4E">
              <w:rPr>
                <w:color w:val="FF0000"/>
                <w:sz w:val="20"/>
                <w:szCs w:val="20"/>
              </w:rPr>
              <w:t>EQC works directly with Envirowaste on site clearing and transporting silt to landfill. WDC continues to arrange disposal with landfill.</w:t>
            </w:r>
          </w:p>
          <w:p w:rsidR="003056DE" w:rsidRPr="00D1216D" w:rsidRDefault="00411924" w:rsidP="00FF7C1E">
            <w:pPr>
              <w:pStyle w:val="ListParagraph"/>
              <w:numPr>
                <w:ilvl w:val="0"/>
                <w:numId w:val="21"/>
              </w:numPr>
              <w:spacing w:line="240" w:lineRule="auto"/>
              <w:ind w:left="426" w:hanging="294"/>
              <w:rPr>
                <w:sz w:val="20"/>
                <w:szCs w:val="20"/>
              </w:rPr>
            </w:pPr>
            <w:r w:rsidRPr="00D1216D">
              <w:rPr>
                <w:sz w:val="20"/>
                <w:szCs w:val="20"/>
              </w:rPr>
              <w:t>Hazardous waste:</w:t>
            </w:r>
            <w:r w:rsidR="00D1216D">
              <w:rPr>
                <w:sz w:val="20"/>
                <w:szCs w:val="20"/>
              </w:rPr>
              <w:t xml:space="preserve"> it</w:t>
            </w:r>
            <w:r w:rsidR="00870C14">
              <w:rPr>
                <w:sz w:val="20"/>
                <w:szCs w:val="20"/>
              </w:rPr>
              <w:t xml:space="preserve"> is being treated as a separate</w:t>
            </w:r>
            <w:r w:rsidR="00D1216D">
              <w:rPr>
                <w:sz w:val="20"/>
                <w:szCs w:val="20"/>
              </w:rPr>
              <w:t xml:space="preserve"> waste stream</w:t>
            </w:r>
            <w:r w:rsidR="00D1216D" w:rsidRPr="00D1216D">
              <w:rPr>
                <w:sz w:val="20"/>
                <w:szCs w:val="20"/>
              </w:rPr>
              <w:t xml:space="preserve"> and </w:t>
            </w:r>
            <w:r w:rsidR="00D1216D">
              <w:rPr>
                <w:sz w:val="20"/>
                <w:szCs w:val="20"/>
              </w:rPr>
              <w:t xml:space="preserve">it is being </w:t>
            </w:r>
            <w:r w:rsidR="00D1216D" w:rsidRPr="00D1216D">
              <w:rPr>
                <w:sz w:val="20"/>
                <w:szCs w:val="20"/>
              </w:rPr>
              <w:t>managed accordingly.</w:t>
            </w:r>
          </w:p>
          <w:p w:rsidR="00AF496F" w:rsidRPr="001558A1" w:rsidRDefault="00411924" w:rsidP="001C383A">
            <w:pPr>
              <w:pStyle w:val="ListParagraph"/>
              <w:numPr>
                <w:ilvl w:val="0"/>
                <w:numId w:val="21"/>
              </w:numPr>
              <w:spacing w:line="240" w:lineRule="auto"/>
              <w:ind w:left="426" w:hanging="294"/>
              <w:rPr>
                <w:sz w:val="20"/>
                <w:szCs w:val="20"/>
              </w:rPr>
            </w:pPr>
            <w:r w:rsidRPr="00D1216D">
              <w:rPr>
                <w:sz w:val="20"/>
                <w:szCs w:val="20"/>
              </w:rPr>
              <w:t>General street cleaning</w:t>
            </w:r>
            <w:r w:rsidR="001558A1">
              <w:rPr>
                <w:sz w:val="20"/>
                <w:szCs w:val="20"/>
              </w:rPr>
              <w:t xml:space="preserve"> service</w:t>
            </w:r>
            <w:r w:rsidRPr="00D1216D">
              <w:rPr>
                <w:sz w:val="20"/>
                <w:szCs w:val="20"/>
              </w:rPr>
              <w:t xml:space="preserve"> </w:t>
            </w:r>
            <w:r w:rsidR="008B3264" w:rsidRPr="00D1216D">
              <w:rPr>
                <w:sz w:val="20"/>
                <w:szCs w:val="20"/>
              </w:rPr>
              <w:t>continues with no issues.</w:t>
            </w:r>
          </w:p>
          <w:p w:rsidR="00912EAF" w:rsidRPr="008B6C4E" w:rsidRDefault="00912EAF" w:rsidP="005E3B3A">
            <w:pPr>
              <w:pStyle w:val="ListParagraph"/>
              <w:numPr>
                <w:ilvl w:val="0"/>
                <w:numId w:val="21"/>
              </w:numPr>
              <w:spacing w:line="240" w:lineRule="auto"/>
              <w:ind w:left="426" w:hanging="294"/>
              <w:rPr>
                <w:sz w:val="20"/>
                <w:szCs w:val="20"/>
              </w:rPr>
            </w:pPr>
            <w:r w:rsidRPr="008B6C4E">
              <w:rPr>
                <w:sz w:val="20"/>
                <w:szCs w:val="20"/>
              </w:rPr>
              <w:t>Street dumping</w:t>
            </w:r>
            <w:r w:rsidR="00D5496A" w:rsidRPr="008B6C4E">
              <w:rPr>
                <w:sz w:val="20"/>
                <w:szCs w:val="20"/>
              </w:rPr>
              <w:t xml:space="preserve">: </w:t>
            </w:r>
            <w:r w:rsidR="008B3264" w:rsidRPr="008B6C4E">
              <w:rPr>
                <w:sz w:val="20"/>
                <w:szCs w:val="20"/>
              </w:rPr>
              <w:t>it is still a continuous issue.</w:t>
            </w:r>
            <w:r w:rsidR="00763589" w:rsidRPr="008B6C4E">
              <w:rPr>
                <w:sz w:val="20"/>
                <w:szCs w:val="20"/>
              </w:rPr>
              <w:t xml:space="preserve"> Communicatio</w:t>
            </w:r>
            <w:r w:rsidR="00250AF7" w:rsidRPr="008B6C4E">
              <w:rPr>
                <w:sz w:val="20"/>
                <w:szCs w:val="20"/>
              </w:rPr>
              <w:t>n has been put out to advise people not to dump rubbish on berms or other land.</w:t>
            </w:r>
          </w:p>
          <w:p w:rsidR="00A07A10" w:rsidRPr="00FC0180" w:rsidRDefault="006E6D11" w:rsidP="004E2A0B">
            <w:pPr>
              <w:spacing w:before="240" w:line="360" w:lineRule="auto"/>
              <w:rPr>
                <w:b/>
                <w:sz w:val="24"/>
                <w:szCs w:val="20"/>
                <w:u w:val="single"/>
              </w:rPr>
            </w:pPr>
            <w:r w:rsidRPr="0066026F">
              <w:rPr>
                <w:b/>
                <w:sz w:val="24"/>
                <w:szCs w:val="20"/>
                <w:u w:val="single"/>
              </w:rPr>
              <w:t xml:space="preserve">Silt and debris </w:t>
            </w:r>
            <w:r w:rsidRPr="00FC0180">
              <w:rPr>
                <w:b/>
                <w:sz w:val="24"/>
                <w:szCs w:val="20"/>
                <w:u w:val="single"/>
              </w:rPr>
              <w:t>c</w:t>
            </w:r>
            <w:r w:rsidR="00A07A10" w:rsidRPr="00FC0180">
              <w:rPr>
                <w:b/>
                <w:sz w:val="24"/>
                <w:szCs w:val="20"/>
                <w:u w:val="single"/>
              </w:rPr>
              <w:t>lean-up</w:t>
            </w:r>
            <w:r w:rsidR="006A50F7" w:rsidRPr="00FC0180">
              <w:rPr>
                <w:b/>
                <w:sz w:val="24"/>
                <w:szCs w:val="20"/>
                <w:u w:val="single"/>
              </w:rPr>
              <w:t xml:space="preserve"> project</w:t>
            </w:r>
            <w:r w:rsidR="00A07A10" w:rsidRPr="00FC0180">
              <w:rPr>
                <w:b/>
                <w:sz w:val="24"/>
                <w:szCs w:val="20"/>
                <w:u w:val="single"/>
              </w:rPr>
              <w:t>:</w:t>
            </w:r>
          </w:p>
          <w:p w:rsidR="009F19E5" w:rsidRPr="00FC0180" w:rsidRDefault="00D976F8" w:rsidP="005E3B3A">
            <w:pPr>
              <w:pStyle w:val="ListParagraph"/>
              <w:numPr>
                <w:ilvl w:val="0"/>
                <w:numId w:val="21"/>
              </w:numPr>
              <w:spacing w:line="240" w:lineRule="auto"/>
              <w:ind w:left="426" w:hanging="294"/>
              <w:rPr>
                <w:sz w:val="20"/>
                <w:szCs w:val="20"/>
              </w:rPr>
            </w:pPr>
            <w:r>
              <w:rPr>
                <w:sz w:val="20"/>
                <w:szCs w:val="20"/>
              </w:rPr>
              <w:t>Contractors are on target with scheduled jobs</w:t>
            </w:r>
            <w:r w:rsidR="00AD129E" w:rsidRPr="00FC0180">
              <w:rPr>
                <w:sz w:val="20"/>
                <w:szCs w:val="20"/>
              </w:rPr>
              <w:t>.</w:t>
            </w:r>
            <w:r>
              <w:rPr>
                <w:sz w:val="20"/>
                <w:szCs w:val="20"/>
              </w:rPr>
              <w:t xml:space="preserve"> The focus is to complete all jobs available.</w:t>
            </w:r>
          </w:p>
          <w:p w:rsidR="00C52929" w:rsidRPr="00FC0180" w:rsidRDefault="00E26837" w:rsidP="005E3B3A">
            <w:pPr>
              <w:pStyle w:val="ListParagraph"/>
              <w:numPr>
                <w:ilvl w:val="0"/>
                <w:numId w:val="21"/>
              </w:numPr>
              <w:spacing w:line="240" w:lineRule="auto"/>
              <w:ind w:left="426" w:hanging="294"/>
              <w:rPr>
                <w:sz w:val="20"/>
                <w:szCs w:val="20"/>
              </w:rPr>
            </w:pPr>
            <w:r w:rsidRPr="00FC0180">
              <w:rPr>
                <w:sz w:val="20"/>
                <w:szCs w:val="20"/>
              </w:rPr>
              <w:t xml:space="preserve">One of the major insurers put a hold on any sub floor work </w:t>
            </w:r>
            <w:r w:rsidR="00D976F8">
              <w:rPr>
                <w:sz w:val="20"/>
                <w:szCs w:val="20"/>
              </w:rPr>
              <w:t xml:space="preserve">(53 jobs) </w:t>
            </w:r>
            <w:r w:rsidRPr="00FC0180">
              <w:rPr>
                <w:sz w:val="20"/>
                <w:szCs w:val="20"/>
              </w:rPr>
              <w:t xml:space="preserve">whilst they undertook </w:t>
            </w:r>
            <w:r w:rsidR="008240DD" w:rsidRPr="00FC0180">
              <w:rPr>
                <w:sz w:val="20"/>
                <w:szCs w:val="20"/>
              </w:rPr>
              <w:t xml:space="preserve">an </w:t>
            </w:r>
            <w:r w:rsidRPr="00FC0180">
              <w:rPr>
                <w:sz w:val="20"/>
                <w:szCs w:val="20"/>
              </w:rPr>
              <w:t xml:space="preserve">asbestos retest programme. </w:t>
            </w:r>
            <w:r w:rsidR="00D976F8">
              <w:rPr>
                <w:sz w:val="20"/>
                <w:szCs w:val="20"/>
              </w:rPr>
              <w:t>This situation slows down the progress</w:t>
            </w:r>
            <w:r w:rsidRPr="00FC0180">
              <w:rPr>
                <w:sz w:val="20"/>
                <w:szCs w:val="20"/>
              </w:rPr>
              <w:t>.</w:t>
            </w:r>
            <w:r w:rsidR="00D976F8">
              <w:rPr>
                <w:noProof/>
                <w:lang w:eastAsia="en-NZ"/>
              </w:rPr>
              <w:t xml:space="preserve"> </w:t>
            </w:r>
            <w:r w:rsidR="00D976F8">
              <w:rPr>
                <w:noProof/>
                <w:lang w:eastAsia="en-NZ"/>
              </w:rPr>
              <w:drawing>
                <wp:anchor distT="0" distB="0" distL="114300" distR="114300" simplePos="0" relativeHeight="251674624" behindDoc="0" locked="1" layoutInCell="1" allowOverlap="1" wp14:anchorId="63BD27C8" wp14:editId="6AAC170B">
                  <wp:simplePos x="0" y="0"/>
                  <wp:positionH relativeFrom="column">
                    <wp:posOffset>635</wp:posOffset>
                  </wp:positionH>
                  <wp:positionV relativeFrom="paragraph">
                    <wp:posOffset>-127000</wp:posOffset>
                  </wp:positionV>
                  <wp:extent cx="3306445" cy="1440000"/>
                  <wp:effectExtent l="0" t="0" r="27305" b="27305"/>
                  <wp:wrapSquare wrapText="r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C33E65" w:rsidRDefault="00C33E65" w:rsidP="005E3B3A">
            <w:pPr>
              <w:pStyle w:val="ListParagraph"/>
              <w:numPr>
                <w:ilvl w:val="0"/>
                <w:numId w:val="21"/>
              </w:numPr>
              <w:ind w:left="426" w:hanging="294"/>
              <w:rPr>
                <w:sz w:val="20"/>
                <w:szCs w:val="20"/>
              </w:rPr>
            </w:pPr>
            <w:r w:rsidRPr="00FC0180">
              <w:rPr>
                <w:sz w:val="20"/>
                <w:szCs w:val="20"/>
              </w:rPr>
              <w:t xml:space="preserve">Working with insurers and Liveable Homes project on the prioritisation for urgent underfloor </w:t>
            </w:r>
            <w:r w:rsidRPr="00E26837">
              <w:rPr>
                <w:sz w:val="20"/>
                <w:szCs w:val="20"/>
              </w:rPr>
              <w:t>silt removal.</w:t>
            </w:r>
          </w:p>
          <w:p w:rsidR="00870C14" w:rsidRDefault="00870C14" w:rsidP="00870C14">
            <w:pPr>
              <w:ind w:left="132"/>
              <w:rPr>
                <w:sz w:val="20"/>
                <w:szCs w:val="20"/>
              </w:rPr>
            </w:pPr>
          </w:p>
          <w:p w:rsidR="00870C14" w:rsidRPr="00870C14" w:rsidRDefault="00870C14" w:rsidP="00870C14">
            <w:pPr>
              <w:ind w:left="132"/>
              <w:rPr>
                <w:sz w:val="20"/>
                <w:szCs w:val="20"/>
              </w:rPr>
            </w:pPr>
          </w:p>
          <w:p w:rsidR="006E6D11" w:rsidRPr="008A3EE2" w:rsidRDefault="006E6D11" w:rsidP="004E2A0B">
            <w:pPr>
              <w:spacing w:before="240" w:line="360" w:lineRule="auto"/>
              <w:rPr>
                <w:b/>
                <w:sz w:val="24"/>
                <w:szCs w:val="20"/>
                <w:highlight w:val="yellow"/>
                <w:u w:val="single"/>
              </w:rPr>
            </w:pPr>
            <w:r w:rsidRPr="001309A1">
              <w:rPr>
                <w:b/>
                <w:sz w:val="24"/>
                <w:szCs w:val="20"/>
                <w:u w:val="single"/>
              </w:rPr>
              <w:lastRenderedPageBreak/>
              <w:t>Homes restoration:</w:t>
            </w:r>
          </w:p>
          <w:p w:rsidR="00D11A19" w:rsidRPr="00122DFB" w:rsidRDefault="00870C14" w:rsidP="001C383A">
            <w:pPr>
              <w:pStyle w:val="ListParagraph"/>
              <w:numPr>
                <w:ilvl w:val="0"/>
                <w:numId w:val="21"/>
              </w:numPr>
              <w:spacing w:line="240" w:lineRule="auto"/>
              <w:ind w:left="426" w:hanging="294"/>
              <w:rPr>
                <w:color w:val="FF0000"/>
                <w:sz w:val="20"/>
                <w:szCs w:val="20"/>
              </w:rPr>
            </w:pPr>
            <w:r w:rsidRPr="00122DFB">
              <w:rPr>
                <w:color w:val="FF0000"/>
                <w:sz w:val="20"/>
                <w:szCs w:val="20"/>
              </w:rPr>
              <w:t>A</w:t>
            </w:r>
            <w:r w:rsidR="00122DFB" w:rsidRPr="00122DFB">
              <w:rPr>
                <w:color w:val="FF0000"/>
                <w:sz w:val="20"/>
                <w:szCs w:val="20"/>
              </w:rPr>
              <w:t xml:space="preserve"> relationship building </w:t>
            </w:r>
            <w:r w:rsidRPr="00122DFB">
              <w:rPr>
                <w:color w:val="FF0000"/>
                <w:sz w:val="20"/>
                <w:szCs w:val="20"/>
              </w:rPr>
              <w:t>meetin</w:t>
            </w:r>
            <w:r w:rsidR="00122DFB" w:rsidRPr="00122DFB">
              <w:rPr>
                <w:color w:val="FF0000"/>
                <w:sz w:val="20"/>
                <w:szCs w:val="20"/>
              </w:rPr>
              <w:t xml:space="preserve">g between Recovery </w:t>
            </w:r>
            <w:r w:rsidR="00122DFB">
              <w:rPr>
                <w:color w:val="FF0000"/>
                <w:sz w:val="20"/>
                <w:szCs w:val="20"/>
              </w:rPr>
              <w:t>Manager and insurance companies’</w:t>
            </w:r>
            <w:r w:rsidR="00122DFB" w:rsidRPr="00122DFB">
              <w:rPr>
                <w:color w:val="FF0000"/>
                <w:sz w:val="20"/>
                <w:szCs w:val="20"/>
              </w:rPr>
              <w:t xml:space="preserve"> representatives has been organised for Thursday 22 June to acknowledge the work </w:t>
            </w:r>
            <w:r w:rsidR="00122DFB">
              <w:rPr>
                <w:color w:val="FF0000"/>
                <w:sz w:val="20"/>
                <w:szCs w:val="20"/>
              </w:rPr>
              <w:t xml:space="preserve">done by </w:t>
            </w:r>
            <w:r w:rsidR="00122DFB" w:rsidRPr="00122DFB">
              <w:rPr>
                <w:color w:val="FF0000"/>
                <w:sz w:val="20"/>
                <w:szCs w:val="20"/>
              </w:rPr>
              <w:t>insurance companies and to</w:t>
            </w:r>
            <w:r w:rsidRPr="00122DFB">
              <w:rPr>
                <w:color w:val="FF0000"/>
                <w:sz w:val="20"/>
                <w:szCs w:val="20"/>
              </w:rPr>
              <w:t xml:space="preserve"> update</w:t>
            </w:r>
            <w:r w:rsidR="00122DFB" w:rsidRPr="00122DFB">
              <w:rPr>
                <w:color w:val="FF0000"/>
                <w:sz w:val="20"/>
                <w:szCs w:val="20"/>
              </w:rPr>
              <w:t xml:space="preserve"> them on progress and key challenges for recovery going forward.</w:t>
            </w:r>
          </w:p>
          <w:p w:rsidR="00A65306" w:rsidRPr="001309A1" w:rsidRDefault="00311FBA" w:rsidP="001C383A">
            <w:pPr>
              <w:pStyle w:val="ListParagraph"/>
              <w:numPr>
                <w:ilvl w:val="0"/>
                <w:numId w:val="21"/>
              </w:numPr>
              <w:spacing w:before="360" w:after="120" w:line="240" w:lineRule="auto"/>
              <w:ind w:left="426" w:hanging="294"/>
              <w:contextualSpacing w:val="0"/>
              <w:rPr>
                <w:sz w:val="20"/>
                <w:szCs w:val="20"/>
              </w:rPr>
            </w:pPr>
            <w:r w:rsidRPr="001309A1">
              <w:rPr>
                <w:sz w:val="20"/>
                <w:szCs w:val="20"/>
                <w:u w:val="single"/>
              </w:rPr>
              <w:t xml:space="preserve">Building </w:t>
            </w:r>
            <w:r w:rsidR="00760E16" w:rsidRPr="001309A1">
              <w:rPr>
                <w:sz w:val="20"/>
                <w:szCs w:val="20"/>
                <w:u w:val="single"/>
              </w:rPr>
              <w:t>flood assessment</w:t>
            </w:r>
            <w:r w:rsidRPr="001309A1">
              <w:rPr>
                <w:sz w:val="20"/>
                <w:szCs w:val="20"/>
                <w:u w:val="single"/>
              </w:rPr>
              <w:t xml:space="preserve"> summary</w:t>
            </w:r>
            <w:r w:rsidRPr="001309A1">
              <w:rPr>
                <w:sz w:val="20"/>
                <w:szCs w:val="20"/>
              </w:rPr>
              <w:t>:</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02"/>
              <w:gridCol w:w="2416"/>
              <w:gridCol w:w="2828"/>
              <w:gridCol w:w="2017"/>
            </w:tblGrid>
            <w:tr w:rsidR="00515ED1" w:rsidRPr="008A3EE2" w:rsidTr="00744962">
              <w:trPr>
                <w:cantSplit/>
                <w:trHeight w:val="300"/>
                <w:jc w:val="center"/>
              </w:trPr>
              <w:tc>
                <w:tcPr>
                  <w:tcW w:w="2302" w:type="dxa"/>
                  <w:shd w:val="clear" w:color="auto" w:fill="auto"/>
                  <w:noWrap/>
                  <w:vAlign w:val="center"/>
                  <w:hideMark/>
                </w:tcPr>
                <w:p w:rsidR="00515ED1" w:rsidRPr="0078249C" w:rsidRDefault="00515ED1" w:rsidP="0047778A">
                  <w:pPr>
                    <w:jc w:val="center"/>
                    <w:rPr>
                      <w:rFonts w:ascii="Calibri" w:eastAsia="Times New Roman" w:hAnsi="Calibri" w:cs="Times New Roman"/>
                      <w:b/>
                      <w:color w:val="000000"/>
                      <w:sz w:val="20"/>
                      <w:lang w:eastAsia="en-NZ"/>
                    </w:rPr>
                  </w:pPr>
                  <w:r w:rsidRPr="0078249C">
                    <w:rPr>
                      <w:rFonts w:ascii="Calibri" w:eastAsia="Times New Roman" w:hAnsi="Calibri" w:cs="Times New Roman"/>
                      <w:b/>
                      <w:color w:val="000000"/>
                      <w:sz w:val="20"/>
                      <w:lang w:eastAsia="en-NZ"/>
                    </w:rPr>
                    <w:t>Area</w:t>
                  </w:r>
                </w:p>
              </w:tc>
              <w:tc>
                <w:tcPr>
                  <w:tcW w:w="2416" w:type="dxa"/>
                  <w:shd w:val="clear" w:color="auto" w:fill="auto"/>
                  <w:noWrap/>
                  <w:vAlign w:val="center"/>
                  <w:hideMark/>
                </w:tcPr>
                <w:p w:rsidR="00515ED1" w:rsidRPr="0078249C" w:rsidRDefault="00744962" w:rsidP="00744962">
                  <w:pPr>
                    <w:jc w:val="center"/>
                    <w:rPr>
                      <w:rFonts w:ascii="Calibri" w:eastAsia="Times New Roman" w:hAnsi="Calibri" w:cs="Times New Roman"/>
                      <w:b/>
                      <w:sz w:val="20"/>
                      <w:lang w:eastAsia="en-NZ"/>
                    </w:rPr>
                  </w:pPr>
                  <w:r>
                    <w:rPr>
                      <w:rFonts w:ascii="Calibri" w:eastAsia="Times New Roman" w:hAnsi="Calibri" w:cs="Times New Roman"/>
                      <w:color w:val="000000"/>
                      <w:sz w:val="20"/>
                      <w:lang w:eastAsia="en-NZ"/>
                    </w:rPr>
                    <w:t xml:space="preserve">Red sticker </w:t>
                  </w:r>
                  <w:r w:rsidRPr="00744962">
                    <w:rPr>
                      <w:rFonts w:ascii="Calibri" w:eastAsia="Times New Roman" w:hAnsi="Calibri" w:cs="Times New Roman"/>
                      <w:color w:val="000000"/>
                      <w:sz w:val="16"/>
                      <w:lang w:eastAsia="en-NZ"/>
                    </w:rPr>
                    <w:t>(severe damage)</w:t>
                  </w:r>
                </w:p>
              </w:tc>
              <w:tc>
                <w:tcPr>
                  <w:tcW w:w="2828" w:type="dxa"/>
                  <w:shd w:val="clear" w:color="auto" w:fill="auto"/>
                  <w:noWrap/>
                  <w:vAlign w:val="center"/>
                  <w:hideMark/>
                </w:tcPr>
                <w:p w:rsidR="00515ED1" w:rsidRPr="0078249C" w:rsidRDefault="00744962" w:rsidP="00744962">
                  <w:pPr>
                    <w:jc w:val="center"/>
                    <w:rPr>
                      <w:rFonts w:ascii="Calibri" w:eastAsia="Times New Roman" w:hAnsi="Calibri" w:cs="Times New Roman"/>
                      <w:b/>
                      <w:sz w:val="20"/>
                      <w:lang w:eastAsia="en-NZ"/>
                    </w:rPr>
                  </w:pPr>
                  <w:r>
                    <w:rPr>
                      <w:rFonts w:ascii="Calibri" w:eastAsia="Times New Roman" w:hAnsi="Calibri" w:cs="Times New Roman"/>
                      <w:color w:val="000000"/>
                      <w:sz w:val="20"/>
                      <w:lang w:eastAsia="en-NZ"/>
                    </w:rPr>
                    <w:t xml:space="preserve">Yellow sticker </w:t>
                  </w:r>
                  <w:r w:rsidRPr="00744962">
                    <w:rPr>
                      <w:rFonts w:ascii="Calibri" w:eastAsia="Times New Roman" w:hAnsi="Calibri" w:cs="Times New Roman"/>
                      <w:color w:val="000000"/>
                      <w:sz w:val="16"/>
                      <w:lang w:eastAsia="en-NZ"/>
                    </w:rPr>
                    <w:t>(moderate damage)</w:t>
                  </w:r>
                </w:p>
              </w:tc>
              <w:tc>
                <w:tcPr>
                  <w:tcW w:w="2017" w:type="dxa"/>
                  <w:shd w:val="clear" w:color="auto" w:fill="auto"/>
                  <w:noWrap/>
                  <w:vAlign w:val="center"/>
                  <w:hideMark/>
                </w:tcPr>
                <w:p w:rsidR="00515ED1" w:rsidRPr="0078249C" w:rsidRDefault="00744962" w:rsidP="00744962">
                  <w:pPr>
                    <w:jc w:val="center"/>
                    <w:rPr>
                      <w:rFonts w:ascii="Calibri" w:eastAsia="Times New Roman" w:hAnsi="Calibri" w:cs="Times New Roman"/>
                      <w:b/>
                      <w:color w:val="000000"/>
                      <w:sz w:val="20"/>
                      <w:lang w:eastAsia="en-NZ"/>
                    </w:rPr>
                  </w:pPr>
                  <w:r>
                    <w:rPr>
                      <w:rFonts w:ascii="Calibri" w:eastAsia="Times New Roman" w:hAnsi="Calibri" w:cs="Times New Roman"/>
                      <w:color w:val="000000"/>
                      <w:sz w:val="20"/>
                      <w:lang w:eastAsia="en-NZ"/>
                    </w:rPr>
                    <w:t xml:space="preserve">White </w:t>
                  </w:r>
                  <w:r w:rsidRPr="00744962">
                    <w:rPr>
                      <w:rFonts w:ascii="Calibri" w:eastAsia="Times New Roman" w:hAnsi="Calibri" w:cs="Times New Roman"/>
                      <w:color w:val="000000"/>
                      <w:sz w:val="16"/>
                      <w:lang w:eastAsia="en-NZ"/>
                    </w:rPr>
                    <w:t>(light / no damage)</w:t>
                  </w:r>
                </w:p>
              </w:tc>
            </w:tr>
            <w:tr w:rsidR="00515ED1" w:rsidRPr="008A3EE2" w:rsidTr="00744962">
              <w:trPr>
                <w:cantSplit/>
                <w:trHeight w:val="300"/>
                <w:jc w:val="center"/>
              </w:trPr>
              <w:tc>
                <w:tcPr>
                  <w:tcW w:w="2302" w:type="dxa"/>
                  <w:shd w:val="clear" w:color="auto" w:fill="auto"/>
                  <w:noWrap/>
                  <w:vAlign w:val="bottom"/>
                  <w:hideMark/>
                </w:tcPr>
                <w:p w:rsidR="00515ED1" w:rsidRPr="009D6694" w:rsidRDefault="00744962" w:rsidP="00515ED1">
                  <w:pPr>
                    <w:jc w:val="right"/>
                    <w:rPr>
                      <w:rFonts w:ascii="Calibri" w:eastAsia="Times New Roman" w:hAnsi="Calibri" w:cs="Times New Roman"/>
                      <w:color w:val="000000"/>
                      <w:sz w:val="20"/>
                      <w:lang w:eastAsia="en-NZ"/>
                    </w:rPr>
                  </w:pPr>
                  <w:r>
                    <w:rPr>
                      <w:rFonts w:ascii="Calibri" w:eastAsia="Times New Roman" w:hAnsi="Calibri" w:cs="Times New Roman"/>
                      <w:b/>
                      <w:sz w:val="20"/>
                      <w:lang w:eastAsia="en-NZ"/>
                    </w:rPr>
                    <w:t>Edgecumbe urban</w:t>
                  </w:r>
                </w:p>
              </w:tc>
              <w:tc>
                <w:tcPr>
                  <w:tcW w:w="2416" w:type="dxa"/>
                  <w:shd w:val="clear" w:color="auto" w:fill="auto"/>
                  <w:noWrap/>
                  <w:vAlign w:val="bottom"/>
                  <w:hideMark/>
                </w:tcPr>
                <w:p w:rsidR="00515ED1" w:rsidRPr="009D6694" w:rsidRDefault="00515ED1" w:rsidP="00515ED1">
                  <w:pPr>
                    <w:jc w:val="center"/>
                    <w:rPr>
                      <w:rFonts w:ascii="Calibri" w:eastAsia="Times New Roman" w:hAnsi="Calibri" w:cs="Times New Roman"/>
                      <w:color w:val="000000"/>
                      <w:sz w:val="20"/>
                      <w:lang w:eastAsia="en-NZ"/>
                    </w:rPr>
                  </w:pPr>
                  <w:r w:rsidRPr="009D6694">
                    <w:rPr>
                      <w:rFonts w:ascii="Calibri" w:eastAsia="Times New Roman" w:hAnsi="Calibri" w:cs="Times New Roman"/>
                      <w:color w:val="000000"/>
                      <w:sz w:val="20"/>
                      <w:lang w:eastAsia="en-NZ"/>
                    </w:rPr>
                    <w:t xml:space="preserve">14 </w:t>
                  </w:r>
                  <w:r w:rsidRPr="009D6694">
                    <w:rPr>
                      <w:rFonts w:ascii="Calibri" w:eastAsia="Times New Roman" w:hAnsi="Calibri" w:cs="Times New Roman"/>
                      <w:color w:val="000000"/>
                      <w:sz w:val="16"/>
                      <w:lang w:eastAsia="en-NZ"/>
                    </w:rPr>
                    <w:t>(14)</w:t>
                  </w:r>
                </w:p>
              </w:tc>
              <w:tc>
                <w:tcPr>
                  <w:tcW w:w="2828" w:type="dxa"/>
                  <w:shd w:val="clear" w:color="auto" w:fill="auto"/>
                  <w:noWrap/>
                  <w:vAlign w:val="bottom"/>
                  <w:hideMark/>
                </w:tcPr>
                <w:p w:rsidR="00515ED1" w:rsidRPr="009D6694" w:rsidRDefault="00C65E1D" w:rsidP="000962C8">
                  <w:pPr>
                    <w:jc w:val="center"/>
                    <w:rPr>
                      <w:rFonts w:ascii="Calibri" w:eastAsia="Times New Roman" w:hAnsi="Calibri" w:cs="Times New Roman"/>
                      <w:color w:val="000000"/>
                      <w:sz w:val="20"/>
                      <w:lang w:eastAsia="en-NZ"/>
                    </w:rPr>
                  </w:pPr>
                  <w:r w:rsidRPr="000962C8">
                    <w:rPr>
                      <w:rFonts w:ascii="Calibri" w:eastAsia="Times New Roman" w:hAnsi="Calibri" w:cs="Times New Roman"/>
                      <w:sz w:val="20"/>
                      <w:lang w:eastAsia="en-NZ"/>
                    </w:rPr>
                    <w:t>2</w:t>
                  </w:r>
                  <w:r w:rsidR="00486EEE" w:rsidRPr="000962C8">
                    <w:rPr>
                      <w:rFonts w:ascii="Calibri" w:eastAsia="Times New Roman" w:hAnsi="Calibri" w:cs="Times New Roman"/>
                      <w:sz w:val="20"/>
                      <w:lang w:eastAsia="en-NZ"/>
                    </w:rPr>
                    <w:t>5</w:t>
                  </w:r>
                  <w:r w:rsidR="0057517D" w:rsidRPr="000962C8">
                    <w:rPr>
                      <w:rFonts w:ascii="Calibri" w:eastAsia="Times New Roman" w:hAnsi="Calibri" w:cs="Times New Roman"/>
                      <w:sz w:val="20"/>
                      <w:lang w:eastAsia="en-NZ"/>
                    </w:rPr>
                    <w:t>8</w:t>
                  </w:r>
                  <w:r w:rsidR="00515ED1" w:rsidRPr="000962C8">
                    <w:rPr>
                      <w:rFonts w:ascii="Calibri" w:eastAsia="Times New Roman" w:hAnsi="Calibri" w:cs="Times New Roman"/>
                      <w:sz w:val="20"/>
                      <w:lang w:eastAsia="en-NZ"/>
                    </w:rPr>
                    <w:t xml:space="preserve"> </w:t>
                  </w:r>
                  <w:r w:rsidR="009B650E">
                    <w:rPr>
                      <w:rFonts w:ascii="Calibri" w:eastAsia="Times New Roman" w:hAnsi="Calibri" w:cs="Times New Roman"/>
                      <w:color w:val="000000"/>
                      <w:sz w:val="16"/>
                      <w:lang w:eastAsia="en-NZ"/>
                    </w:rPr>
                    <w:t>(</w:t>
                  </w:r>
                  <w:r w:rsidR="000962C8">
                    <w:rPr>
                      <w:rFonts w:ascii="Calibri" w:eastAsia="Times New Roman" w:hAnsi="Calibri" w:cs="Times New Roman"/>
                      <w:color w:val="000000"/>
                      <w:sz w:val="16"/>
                      <w:lang w:eastAsia="en-NZ"/>
                    </w:rPr>
                    <w:t>258</w:t>
                  </w:r>
                  <w:r w:rsidR="00515ED1" w:rsidRPr="009D6694">
                    <w:rPr>
                      <w:rFonts w:ascii="Calibri" w:eastAsia="Times New Roman" w:hAnsi="Calibri" w:cs="Times New Roman"/>
                      <w:color w:val="000000"/>
                      <w:sz w:val="16"/>
                      <w:lang w:eastAsia="en-NZ"/>
                    </w:rPr>
                    <w:t>)</w:t>
                  </w:r>
                </w:p>
              </w:tc>
              <w:tc>
                <w:tcPr>
                  <w:tcW w:w="2017" w:type="dxa"/>
                  <w:shd w:val="clear" w:color="auto" w:fill="auto"/>
                  <w:noWrap/>
                  <w:vAlign w:val="bottom"/>
                  <w:hideMark/>
                </w:tcPr>
                <w:p w:rsidR="00515ED1" w:rsidRPr="009D6694" w:rsidRDefault="00486EEE" w:rsidP="0057517D">
                  <w:pPr>
                    <w:jc w:val="center"/>
                    <w:rPr>
                      <w:rFonts w:ascii="Calibri" w:eastAsia="Times New Roman" w:hAnsi="Calibri" w:cs="Times New Roman"/>
                      <w:color w:val="000000"/>
                      <w:sz w:val="20"/>
                      <w:lang w:eastAsia="en-NZ"/>
                    </w:rPr>
                  </w:pPr>
                  <w:r w:rsidRPr="000962C8">
                    <w:rPr>
                      <w:rFonts w:ascii="Calibri" w:eastAsia="Times New Roman" w:hAnsi="Calibri" w:cs="Times New Roman"/>
                      <w:sz w:val="20"/>
                      <w:lang w:eastAsia="en-NZ"/>
                    </w:rPr>
                    <w:t>22</w:t>
                  </w:r>
                  <w:r w:rsidR="0057517D" w:rsidRPr="000962C8">
                    <w:rPr>
                      <w:rFonts w:ascii="Calibri" w:eastAsia="Times New Roman" w:hAnsi="Calibri" w:cs="Times New Roman"/>
                      <w:sz w:val="20"/>
                      <w:lang w:eastAsia="en-NZ"/>
                    </w:rPr>
                    <w:t>1</w:t>
                  </w:r>
                  <w:r w:rsidR="00515ED1" w:rsidRPr="000962C8">
                    <w:rPr>
                      <w:rFonts w:ascii="Calibri" w:eastAsia="Times New Roman" w:hAnsi="Calibri" w:cs="Times New Roman"/>
                      <w:sz w:val="20"/>
                      <w:lang w:eastAsia="en-NZ"/>
                    </w:rPr>
                    <w:t xml:space="preserve"> </w:t>
                  </w:r>
                  <w:r w:rsidR="009B650E" w:rsidRPr="000962C8">
                    <w:rPr>
                      <w:rFonts w:ascii="Calibri" w:eastAsia="Times New Roman" w:hAnsi="Calibri" w:cs="Times New Roman"/>
                      <w:sz w:val="16"/>
                      <w:lang w:eastAsia="en-NZ"/>
                    </w:rPr>
                    <w:t>(2</w:t>
                  </w:r>
                  <w:r w:rsidR="000962C8">
                    <w:rPr>
                      <w:rFonts w:ascii="Calibri" w:eastAsia="Times New Roman" w:hAnsi="Calibri" w:cs="Times New Roman"/>
                      <w:sz w:val="16"/>
                      <w:lang w:eastAsia="en-NZ"/>
                    </w:rPr>
                    <w:t>21</w:t>
                  </w:r>
                  <w:r w:rsidR="00515ED1" w:rsidRPr="000962C8">
                    <w:rPr>
                      <w:rFonts w:ascii="Calibri" w:eastAsia="Times New Roman" w:hAnsi="Calibri" w:cs="Times New Roman"/>
                      <w:sz w:val="16"/>
                      <w:lang w:eastAsia="en-NZ"/>
                    </w:rPr>
                    <w:t>)</w:t>
                  </w:r>
                </w:p>
              </w:tc>
            </w:tr>
            <w:tr w:rsidR="00515ED1" w:rsidRPr="008A3EE2" w:rsidTr="00744962">
              <w:trPr>
                <w:cantSplit/>
                <w:trHeight w:val="300"/>
                <w:jc w:val="center"/>
              </w:trPr>
              <w:tc>
                <w:tcPr>
                  <w:tcW w:w="2302" w:type="dxa"/>
                  <w:shd w:val="clear" w:color="auto" w:fill="auto"/>
                  <w:noWrap/>
                  <w:vAlign w:val="bottom"/>
                  <w:hideMark/>
                </w:tcPr>
                <w:p w:rsidR="00515ED1" w:rsidRPr="009D6694" w:rsidRDefault="00744962" w:rsidP="00515ED1">
                  <w:pPr>
                    <w:jc w:val="right"/>
                    <w:rPr>
                      <w:rFonts w:ascii="Calibri" w:eastAsia="Times New Roman" w:hAnsi="Calibri" w:cs="Times New Roman"/>
                      <w:color w:val="000000"/>
                      <w:sz w:val="20"/>
                      <w:lang w:eastAsia="en-NZ"/>
                    </w:rPr>
                  </w:pPr>
                  <w:r>
                    <w:rPr>
                      <w:rFonts w:ascii="Calibri" w:eastAsia="Times New Roman" w:hAnsi="Calibri" w:cs="Times New Roman"/>
                      <w:b/>
                      <w:sz w:val="20"/>
                      <w:lang w:eastAsia="en-NZ"/>
                    </w:rPr>
                    <w:t>Plains incl. Poroporo</w:t>
                  </w:r>
                </w:p>
              </w:tc>
              <w:tc>
                <w:tcPr>
                  <w:tcW w:w="2416" w:type="dxa"/>
                  <w:shd w:val="clear" w:color="auto" w:fill="auto"/>
                  <w:noWrap/>
                  <w:vAlign w:val="bottom"/>
                  <w:hideMark/>
                </w:tcPr>
                <w:p w:rsidR="00515ED1" w:rsidRPr="009D6694" w:rsidRDefault="00515ED1" w:rsidP="00515ED1">
                  <w:pPr>
                    <w:jc w:val="center"/>
                    <w:rPr>
                      <w:rFonts w:ascii="Calibri" w:eastAsia="Times New Roman" w:hAnsi="Calibri" w:cs="Times New Roman"/>
                      <w:color w:val="000000"/>
                      <w:sz w:val="20"/>
                      <w:lang w:eastAsia="en-NZ"/>
                    </w:rPr>
                  </w:pPr>
                  <w:r w:rsidRPr="009D6694">
                    <w:rPr>
                      <w:rFonts w:ascii="Calibri" w:eastAsia="Times New Roman" w:hAnsi="Calibri" w:cs="Times New Roman"/>
                      <w:color w:val="000000"/>
                      <w:sz w:val="20"/>
                      <w:lang w:eastAsia="en-NZ"/>
                    </w:rPr>
                    <w:t>0</w:t>
                  </w:r>
                </w:p>
              </w:tc>
              <w:tc>
                <w:tcPr>
                  <w:tcW w:w="2828" w:type="dxa"/>
                  <w:shd w:val="clear" w:color="auto" w:fill="auto"/>
                  <w:noWrap/>
                  <w:vAlign w:val="bottom"/>
                  <w:hideMark/>
                </w:tcPr>
                <w:p w:rsidR="00515ED1" w:rsidRPr="009D6694" w:rsidRDefault="0057517D" w:rsidP="00515ED1">
                  <w:pPr>
                    <w:jc w:val="center"/>
                    <w:rPr>
                      <w:rFonts w:ascii="Calibri" w:eastAsia="Times New Roman" w:hAnsi="Calibri" w:cs="Times New Roman"/>
                      <w:color w:val="000000"/>
                      <w:sz w:val="20"/>
                      <w:lang w:eastAsia="en-NZ"/>
                    </w:rPr>
                  </w:pPr>
                  <w:r w:rsidRPr="000962C8">
                    <w:rPr>
                      <w:rFonts w:ascii="Calibri" w:eastAsia="Times New Roman" w:hAnsi="Calibri" w:cs="Times New Roman"/>
                      <w:sz w:val="20"/>
                      <w:lang w:eastAsia="en-NZ"/>
                    </w:rPr>
                    <w:t xml:space="preserve">41 </w:t>
                  </w:r>
                  <w:r w:rsidR="00C65E1D" w:rsidRPr="000962C8">
                    <w:rPr>
                      <w:rFonts w:ascii="Calibri" w:eastAsia="Times New Roman" w:hAnsi="Calibri" w:cs="Times New Roman"/>
                      <w:sz w:val="16"/>
                      <w:lang w:eastAsia="en-NZ"/>
                    </w:rPr>
                    <w:t>(30</w:t>
                  </w:r>
                  <w:r w:rsidR="00515ED1" w:rsidRPr="000962C8">
                    <w:rPr>
                      <w:rFonts w:ascii="Calibri" w:eastAsia="Times New Roman" w:hAnsi="Calibri" w:cs="Times New Roman"/>
                      <w:sz w:val="16"/>
                      <w:lang w:eastAsia="en-NZ"/>
                    </w:rPr>
                    <w:t>)</w:t>
                  </w:r>
                </w:p>
              </w:tc>
              <w:tc>
                <w:tcPr>
                  <w:tcW w:w="2017" w:type="dxa"/>
                  <w:shd w:val="clear" w:color="auto" w:fill="auto"/>
                  <w:noWrap/>
                  <w:vAlign w:val="bottom"/>
                  <w:hideMark/>
                </w:tcPr>
                <w:p w:rsidR="00515ED1" w:rsidRPr="009D6694" w:rsidRDefault="000962C8" w:rsidP="00515ED1">
                  <w:pPr>
                    <w:jc w:val="center"/>
                    <w:rPr>
                      <w:rFonts w:ascii="Calibri" w:eastAsia="Times New Roman" w:hAnsi="Calibri" w:cs="Times New Roman"/>
                      <w:color w:val="000000"/>
                      <w:sz w:val="20"/>
                      <w:lang w:eastAsia="en-NZ"/>
                    </w:rPr>
                  </w:pPr>
                  <w:r>
                    <w:rPr>
                      <w:rFonts w:ascii="Calibri" w:eastAsia="Times New Roman" w:hAnsi="Calibri" w:cs="Times New Roman"/>
                      <w:color w:val="FF0000"/>
                      <w:sz w:val="20"/>
                      <w:lang w:eastAsia="en-NZ"/>
                    </w:rPr>
                    <w:t>9</w:t>
                  </w:r>
                  <w:r w:rsidR="00515ED1" w:rsidRPr="009D6694">
                    <w:rPr>
                      <w:rFonts w:ascii="Calibri" w:eastAsia="Times New Roman" w:hAnsi="Calibri" w:cs="Times New Roman"/>
                      <w:sz w:val="20"/>
                      <w:lang w:eastAsia="en-NZ"/>
                    </w:rPr>
                    <w:t xml:space="preserve"> </w:t>
                  </w:r>
                  <w:r>
                    <w:rPr>
                      <w:rFonts w:ascii="Calibri" w:eastAsia="Times New Roman" w:hAnsi="Calibri" w:cs="Times New Roman"/>
                      <w:sz w:val="16"/>
                      <w:lang w:eastAsia="en-NZ"/>
                    </w:rPr>
                    <w:t>(8</w:t>
                  </w:r>
                  <w:r w:rsidR="00515ED1" w:rsidRPr="009D6694">
                    <w:rPr>
                      <w:rFonts w:ascii="Calibri" w:eastAsia="Times New Roman" w:hAnsi="Calibri" w:cs="Times New Roman"/>
                      <w:sz w:val="16"/>
                      <w:lang w:eastAsia="en-NZ"/>
                    </w:rPr>
                    <w:t>)</w:t>
                  </w:r>
                </w:p>
              </w:tc>
            </w:tr>
            <w:tr w:rsidR="00515ED1" w:rsidRPr="008A3EE2" w:rsidTr="00744962">
              <w:trPr>
                <w:cantSplit/>
                <w:trHeight w:val="300"/>
                <w:jc w:val="center"/>
              </w:trPr>
              <w:tc>
                <w:tcPr>
                  <w:tcW w:w="2302" w:type="dxa"/>
                  <w:shd w:val="clear" w:color="auto" w:fill="auto"/>
                  <w:noWrap/>
                  <w:vAlign w:val="bottom"/>
                  <w:hideMark/>
                </w:tcPr>
                <w:p w:rsidR="00515ED1" w:rsidRPr="009D6694" w:rsidRDefault="00744962" w:rsidP="00515ED1">
                  <w:pPr>
                    <w:jc w:val="right"/>
                    <w:rPr>
                      <w:rFonts w:ascii="Calibri" w:eastAsia="Times New Roman" w:hAnsi="Calibri" w:cs="Times New Roman"/>
                      <w:color w:val="000000"/>
                      <w:sz w:val="20"/>
                      <w:lang w:eastAsia="en-NZ"/>
                    </w:rPr>
                  </w:pPr>
                  <w:r>
                    <w:rPr>
                      <w:rFonts w:ascii="Calibri" w:eastAsia="Times New Roman" w:hAnsi="Calibri" w:cs="Times New Roman"/>
                      <w:b/>
                      <w:color w:val="000000"/>
                      <w:sz w:val="20"/>
                      <w:lang w:eastAsia="en-NZ"/>
                    </w:rPr>
                    <w:t>Tāneatua / Rūātoki</w:t>
                  </w:r>
                </w:p>
              </w:tc>
              <w:tc>
                <w:tcPr>
                  <w:tcW w:w="2416" w:type="dxa"/>
                  <w:shd w:val="clear" w:color="auto" w:fill="auto"/>
                  <w:noWrap/>
                  <w:vAlign w:val="bottom"/>
                  <w:hideMark/>
                </w:tcPr>
                <w:p w:rsidR="00515ED1" w:rsidRPr="009D6694" w:rsidRDefault="00515ED1" w:rsidP="00515ED1">
                  <w:pPr>
                    <w:jc w:val="center"/>
                    <w:rPr>
                      <w:rFonts w:ascii="Calibri" w:eastAsia="Times New Roman" w:hAnsi="Calibri" w:cs="Times New Roman"/>
                      <w:color w:val="000000"/>
                      <w:sz w:val="20"/>
                      <w:lang w:eastAsia="en-NZ"/>
                    </w:rPr>
                  </w:pPr>
                  <w:r w:rsidRPr="009D6694">
                    <w:rPr>
                      <w:rFonts w:ascii="Calibri" w:eastAsia="Times New Roman" w:hAnsi="Calibri" w:cs="Times New Roman"/>
                      <w:color w:val="000000"/>
                      <w:sz w:val="20"/>
                      <w:lang w:eastAsia="en-NZ"/>
                    </w:rPr>
                    <w:t>0</w:t>
                  </w:r>
                </w:p>
              </w:tc>
              <w:tc>
                <w:tcPr>
                  <w:tcW w:w="2828" w:type="dxa"/>
                  <w:shd w:val="clear" w:color="auto" w:fill="auto"/>
                  <w:noWrap/>
                  <w:vAlign w:val="bottom"/>
                  <w:hideMark/>
                </w:tcPr>
                <w:p w:rsidR="00515ED1" w:rsidRPr="009D6694" w:rsidRDefault="00486EEE" w:rsidP="00515ED1">
                  <w:pPr>
                    <w:jc w:val="center"/>
                    <w:rPr>
                      <w:rFonts w:ascii="Calibri" w:eastAsia="Times New Roman" w:hAnsi="Calibri" w:cs="Times New Roman"/>
                      <w:color w:val="000000"/>
                      <w:sz w:val="20"/>
                      <w:lang w:eastAsia="en-NZ"/>
                    </w:rPr>
                  </w:pPr>
                  <w:r w:rsidRPr="000962C8">
                    <w:rPr>
                      <w:rFonts w:ascii="Calibri" w:eastAsia="Times New Roman" w:hAnsi="Calibri" w:cs="Times New Roman"/>
                      <w:sz w:val="20"/>
                      <w:lang w:eastAsia="en-NZ"/>
                    </w:rPr>
                    <w:t>11</w:t>
                  </w:r>
                  <w:r w:rsidR="00515ED1" w:rsidRPr="000962C8">
                    <w:rPr>
                      <w:rFonts w:ascii="Calibri" w:eastAsia="Times New Roman" w:hAnsi="Calibri" w:cs="Times New Roman"/>
                      <w:sz w:val="20"/>
                      <w:lang w:eastAsia="en-NZ"/>
                    </w:rPr>
                    <w:t xml:space="preserve"> </w:t>
                  </w:r>
                  <w:r w:rsidR="00515ED1" w:rsidRPr="000962C8">
                    <w:rPr>
                      <w:rFonts w:ascii="Calibri" w:eastAsia="Times New Roman" w:hAnsi="Calibri" w:cs="Times New Roman"/>
                      <w:sz w:val="16"/>
                      <w:lang w:eastAsia="en-NZ"/>
                    </w:rPr>
                    <w:t>(8)</w:t>
                  </w:r>
                </w:p>
              </w:tc>
              <w:tc>
                <w:tcPr>
                  <w:tcW w:w="2017" w:type="dxa"/>
                  <w:shd w:val="clear" w:color="auto" w:fill="auto"/>
                  <w:noWrap/>
                  <w:vAlign w:val="bottom"/>
                  <w:hideMark/>
                </w:tcPr>
                <w:p w:rsidR="00515ED1" w:rsidRPr="009D6694" w:rsidRDefault="008D2A3E" w:rsidP="00515ED1">
                  <w:pPr>
                    <w:jc w:val="center"/>
                    <w:rPr>
                      <w:rFonts w:ascii="Calibri" w:eastAsia="Times New Roman" w:hAnsi="Calibri" w:cs="Times New Roman"/>
                      <w:color w:val="000000"/>
                      <w:sz w:val="20"/>
                      <w:lang w:eastAsia="en-NZ"/>
                    </w:rPr>
                  </w:pPr>
                  <w:r w:rsidRPr="000962C8">
                    <w:rPr>
                      <w:rFonts w:ascii="Calibri" w:eastAsia="Times New Roman" w:hAnsi="Calibri" w:cs="Times New Roman"/>
                      <w:sz w:val="20"/>
                      <w:lang w:eastAsia="en-NZ"/>
                    </w:rPr>
                    <w:t>2</w:t>
                  </w:r>
                  <w:r w:rsidR="00515ED1" w:rsidRPr="000962C8">
                    <w:rPr>
                      <w:rFonts w:ascii="Calibri" w:eastAsia="Times New Roman" w:hAnsi="Calibri" w:cs="Times New Roman"/>
                      <w:sz w:val="20"/>
                      <w:lang w:eastAsia="en-NZ"/>
                    </w:rPr>
                    <w:t xml:space="preserve"> </w:t>
                  </w:r>
                  <w:r w:rsidR="00515ED1" w:rsidRPr="000962C8">
                    <w:rPr>
                      <w:rFonts w:ascii="Calibri" w:eastAsia="Times New Roman" w:hAnsi="Calibri" w:cs="Times New Roman"/>
                      <w:sz w:val="16"/>
                      <w:lang w:eastAsia="en-NZ"/>
                    </w:rPr>
                    <w:t>(3)</w:t>
                  </w:r>
                </w:p>
              </w:tc>
            </w:tr>
            <w:tr w:rsidR="00515ED1" w:rsidRPr="008A3EE2" w:rsidTr="00744962">
              <w:trPr>
                <w:cantSplit/>
                <w:trHeight w:val="300"/>
                <w:jc w:val="center"/>
              </w:trPr>
              <w:tc>
                <w:tcPr>
                  <w:tcW w:w="9563" w:type="dxa"/>
                  <w:gridSpan w:val="4"/>
                  <w:shd w:val="clear" w:color="auto" w:fill="auto"/>
                  <w:noWrap/>
                  <w:vAlign w:val="bottom"/>
                </w:tcPr>
                <w:p w:rsidR="00515ED1" w:rsidRPr="008A3EE2" w:rsidRDefault="00515ED1" w:rsidP="0047778A">
                  <w:pPr>
                    <w:pStyle w:val="NormalWeb"/>
                    <w:shd w:val="clear" w:color="auto" w:fill="FFFFFF"/>
                    <w:rPr>
                      <w:rFonts w:ascii="Calibri" w:eastAsia="Times New Roman" w:hAnsi="Calibri"/>
                      <w:color w:val="000000"/>
                      <w:sz w:val="16"/>
                      <w:szCs w:val="16"/>
                      <w:highlight w:val="yellow"/>
                    </w:rPr>
                  </w:pPr>
                  <w:r w:rsidRPr="001309A1">
                    <w:rPr>
                      <w:rFonts w:ascii="Calibri" w:eastAsia="Times New Roman" w:hAnsi="Calibri"/>
                      <w:color w:val="000000"/>
                      <w:sz w:val="16"/>
                      <w:szCs w:val="16"/>
                    </w:rPr>
                    <w:t>Note: this table indicates the current status of the properties inspected. The number in brackets indicates the information from last SitRep.</w:t>
                  </w:r>
                </w:p>
              </w:tc>
            </w:tr>
          </w:tbl>
          <w:p w:rsidR="00515ED1" w:rsidRDefault="00515ED1" w:rsidP="00515ED1">
            <w:pPr>
              <w:rPr>
                <w:sz w:val="20"/>
                <w:szCs w:val="20"/>
              </w:rPr>
            </w:pPr>
          </w:p>
          <w:p w:rsidR="00515ED1" w:rsidRDefault="00515ED1" w:rsidP="00515ED1">
            <w:pPr>
              <w:jc w:val="center"/>
              <w:rPr>
                <w:sz w:val="20"/>
                <w:szCs w:val="20"/>
              </w:rPr>
            </w:pPr>
            <w:r>
              <w:rPr>
                <w:noProof/>
                <w:lang w:eastAsia="en-NZ"/>
              </w:rPr>
              <w:drawing>
                <wp:inline distT="0" distB="0" distL="0" distR="0" wp14:anchorId="71954F0C" wp14:editId="08067753">
                  <wp:extent cx="6115507" cy="1620000"/>
                  <wp:effectExtent l="0" t="0" r="1905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7032" w:rsidRDefault="007A0EB7" w:rsidP="001C383A">
            <w:pPr>
              <w:pStyle w:val="ListParagraph"/>
              <w:numPr>
                <w:ilvl w:val="0"/>
                <w:numId w:val="21"/>
              </w:numPr>
              <w:spacing w:before="240" w:after="120" w:line="240" w:lineRule="auto"/>
              <w:ind w:left="426" w:hanging="294"/>
              <w:contextualSpacing w:val="0"/>
              <w:rPr>
                <w:sz w:val="20"/>
                <w:szCs w:val="20"/>
              </w:rPr>
            </w:pPr>
            <w:r w:rsidRPr="00161E73">
              <w:rPr>
                <w:sz w:val="20"/>
                <w:szCs w:val="20"/>
                <w:u w:val="single"/>
              </w:rPr>
              <w:t>Liveable</w:t>
            </w:r>
            <w:r w:rsidR="00071E8E" w:rsidRPr="00161E73">
              <w:rPr>
                <w:sz w:val="20"/>
                <w:szCs w:val="20"/>
                <w:u w:val="single"/>
              </w:rPr>
              <w:t xml:space="preserve"> </w:t>
            </w:r>
            <w:r w:rsidRPr="00161E73">
              <w:rPr>
                <w:sz w:val="20"/>
                <w:szCs w:val="20"/>
                <w:u w:val="single"/>
              </w:rPr>
              <w:t>H</w:t>
            </w:r>
            <w:r w:rsidR="00A06543" w:rsidRPr="00161E73">
              <w:rPr>
                <w:sz w:val="20"/>
                <w:szCs w:val="20"/>
                <w:u w:val="single"/>
              </w:rPr>
              <w:t>omes</w:t>
            </w:r>
            <w:r w:rsidR="001714E7" w:rsidRPr="00161E73">
              <w:rPr>
                <w:sz w:val="20"/>
                <w:szCs w:val="20"/>
                <w:u w:val="single"/>
              </w:rPr>
              <w:t xml:space="preserve"> Project</w:t>
            </w:r>
            <w:r w:rsidR="00C33E65">
              <w:rPr>
                <w:sz w:val="20"/>
                <w:szCs w:val="20"/>
                <w:u w:val="single"/>
              </w:rPr>
              <w:t xml:space="preserve"> (LHP)</w:t>
            </w:r>
            <w:r w:rsidR="009B1498" w:rsidRPr="00161E73">
              <w:rPr>
                <w:sz w:val="20"/>
                <w:szCs w:val="20"/>
              </w:rPr>
              <w:t>:</w:t>
            </w:r>
          </w:p>
          <w:p w:rsidR="000C7AD7" w:rsidRDefault="00122DFB" w:rsidP="001C383A">
            <w:pPr>
              <w:pStyle w:val="ListParagraph"/>
              <w:numPr>
                <w:ilvl w:val="1"/>
                <w:numId w:val="21"/>
              </w:numPr>
              <w:spacing w:line="240" w:lineRule="auto"/>
              <w:ind w:left="851"/>
              <w:rPr>
                <w:sz w:val="20"/>
                <w:szCs w:val="20"/>
              </w:rPr>
            </w:pPr>
            <w:r>
              <w:rPr>
                <w:sz w:val="20"/>
                <w:szCs w:val="20"/>
              </w:rPr>
              <w:t>LHP is based on Te Tari Awhi</w:t>
            </w:r>
            <w:r w:rsidR="000C7AD7" w:rsidRPr="00A006F0">
              <w:rPr>
                <w:sz w:val="20"/>
                <w:szCs w:val="20"/>
              </w:rPr>
              <w:t xml:space="preserve">na and has a dedicated phone number to receive enquiries </w:t>
            </w:r>
            <w:r w:rsidR="000C7AD7" w:rsidRPr="006F09CE">
              <w:rPr>
                <w:sz w:val="20"/>
                <w:szCs w:val="20"/>
              </w:rPr>
              <w:t>(027 565 3898).</w:t>
            </w:r>
            <w:r w:rsidR="00524734" w:rsidRPr="006F09CE">
              <w:rPr>
                <w:sz w:val="20"/>
                <w:szCs w:val="20"/>
              </w:rPr>
              <w:t xml:space="preserve"> The project is now available from Monday to Friday.</w:t>
            </w:r>
          </w:p>
          <w:p w:rsidR="00DA6C42" w:rsidRDefault="004C5816" w:rsidP="001C383A">
            <w:pPr>
              <w:pStyle w:val="ListParagraph"/>
              <w:numPr>
                <w:ilvl w:val="1"/>
                <w:numId w:val="21"/>
              </w:numPr>
              <w:spacing w:line="240" w:lineRule="auto"/>
              <w:ind w:left="851"/>
              <w:rPr>
                <w:sz w:val="20"/>
                <w:szCs w:val="20"/>
              </w:rPr>
            </w:pPr>
            <w:r>
              <w:rPr>
                <w:sz w:val="20"/>
                <w:szCs w:val="20"/>
              </w:rPr>
              <w:t>Provision of</w:t>
            </w:r>
            <w:r w:rsidR="00DA6C42" w:rsidRPr="00DA6C42">
              <w:rPr>
                <w:sz w:val="20"/>
                <w:szCs w:val="20"/>
              </w:rPr>
              <w:t xml:space="preserve"> insulation: </w:t>
            </w:r>
            <w:r w:rsidRPr="006F09CE">
              <w:rPr>
                <w:sz w:val="20"/>
                <w:szCs w:val="20"/>
              </w:rPr>
              <w:t>a t</w:t>
            </w:r>
            <w:r w:rsidR="006F09CE" w:rsidRPr="006F09CE">
              <w:rPr>
                <w:sz w:val="20"/>
                <w:szCs w:val="20"/>
              </w:rPr>
              <w:t xml:space="preserve">otal of </w:t>
            </w:r>
            <w:r w:rsidR="006F09CE" w:rsidRPr="006F09CE">
              <w:rPr>
                <w:color w:val="FF0000"/>
                <w:sz w:val="20"/>
                <w:szCs w:val="20"/>
              </w:rPr>
              <w:t>142</w:t>
            </w:r>
            <w:r w:rsidRPr="006F09CE">
              <w:rPr>
                <w:color w:val="FF0000"/>
                <w:sz w:val="20"/>
                <w:szCs w:val="20"/>
              </w:rPr>
              <w:t xml:space="preserve"> registrations for the insulation </w:t>
            </w:r>
            <w:r w:rsidRPr="006F09CE">
              <w:rPr>
                <w:sz w:val="20"/>
                <w:szCs w:val="20"/>
              </w:rPr>
              <w:t xml:space="preserve">donated by </w:t>
            </w:r>
            <w:r w:rsidR="000A471D" w:rsidRPr="006F09CE">
              <w:rPr>
                <w:sz w:val="20"/>
                <w:szCs w:val="20"/>
              </w:rPr>
              <w:t xml:space="preserve">Eastern Bay </w:t>
            </w:r>
            <w:r w:rsidRPr="006F09CE">
              <w:rPr>
                <w:sz w:val="20"/>
                <w:szCs w:val="20"/>
              </w:rPr>
              <w:t xml:space="preserve">Energy Trust have been received, </w:t>
            </w:r>
            <w:r w:rsidR="00B26C98" w:rsidRPr="006F09CE">
              <w:rPr>
                <w:sz w:val="20"/>
                <w:szCs w:val="20"/>
              </w:rPr>
              <w:t>55</w:t>
            </w:r>
            <w:r w:rsidRPr="006F09CE">
              <w:rPr>
                <w:sz w:val="20"/>
                <w:szCs w:val="20"/>
              </w:rPr>
              <w:t xml:space="preserve"> agreements</w:t>
            </w:r>
            <w:r w:rsidR="000C7AD7" w:rsidRPr="006F09CE">
              <w:rPr>
                <w:sz w:val="20"/>
                <w:szCs w:val="20"/>
              </w:rPr>
              <w:t xml:space="preserve"> have been signed</w:t>
            </w:r>
            <w:r w:rsidR="00B26C98" w:rsidRPr="006F09CE">
              <w:rPr>
                <w:sz w:val="20"/>
                <w:szCs w:val="20"/>
              </w:rPr>
              <w:t xml:space="preserve"> (including some white-stickered houses)</w:t>
            </w:r>
            <w:r w:rsidR="002A7093" w:rsidRPr="006F09CE">
              <w:rPr>
                <w:sz w:val="20"/>
                <w:szCs w:val="20"/>
              </w:rPr>
              <w:t xml:space="preserve">, </w:t>
            </w:r>
            <w:r w:rsidR="000C7AD7" w:rsidRPr="006F09CE">
              <w:rPr>
                <w:sz w:val="20"/>
                <w:szCs w:val="20"/>
              </w:rPr>
              <w:t>a total of</w:t>
            </w:r>
            <w:r w:rsidRPr="006F09CE">
              <w:rPr>
                <w:sz w:val="20"/>
                <w:szCs w:val="20"/>
              </w:rPr>
              <w:t xml:space="preserve"> </w:t>
            </w:r>
            <w:r w:rsidR="00686647" w:rsidRPr="00686647">
              <w:rPr>
                <w:color w:val="FF0000"/>
                <w:sz w:val="20"/>
                <w:szCs w:val="20"/>
              </w:rPr>
              <w:t>11</w:t>
            </w:r>
            <w:r w:rsidRPr="00686647">
              <w:rPr>
                <w:color w:val="FF0000"/>
                <w:sz w:val="20"/>
                <w:szCs w:val="20"/>
              </w:rPr>
              <w:t xml:space="preserve"> have been installed</w:t>
            </w:r>
            <w:r w:rsidR="00686647" w:rsidRPr="00686647">
              <w:rPr>
                <w:color w:val="FF0000"/>
                <w:sz w:val="20"/>
                <w:szCs w:val="20"/>
              </w:rPr>
              <w:t xml:space="preserve"> </w:t>
            </w:r>
            <w:r w:rsidR="00686647">
              <w:rPr>
                <w:sz w:val="20"/>
                <w:szCs w:val="20"/>
              </w:rPr>
              <w:t xml:space="preserve">and other </w:t>
            </w:r>
            <w:r w:rsidR="00686647" w:rsidRPr="00686647">
              <w:rPr>
                <w:color w:val="FF0000"/>
                <w:sz w:val="20"/>
                <w:szCs w:val="20"/>
              </w:rPr>
              <w:t>12</w:t>
            </w:r>
            <w:r w:rsidR="002A7093" w:rsidRPr="00686647">
              <w:rPr>
                <w:color w:val="FF0000"/>
                <w:sz w:val="20"/>
                <w:szCs w:val="20"/>
              </w:rPr>
              <w:t xml:space="preserve"> are underway</w:t>
            </w:r>
            <w:r w:rsidRPr="006F09CE">
              <w:rPr>
                <w:sz w:val="20"/>
                <w:szCs w:val="20"/>
              </w:rPr>
              <w:t>.</w:t>
            </w:r>
          </w:p>
          <w:p w:rsidR="004C5816" w:rsidRDefault="004C5816" w:rsidP="001C383A">
            <w:pPr>
              <w:pStyle w:val="ListParagraph"/>
              <w:numPr>
                <w:ilvl w:val="1"/>
                <w:numId w:val="21"/>
              </w:numPr>
              <w:spacing w:line="240" w:lineRule="auto"/>
              <w:ind w:left="851"/>
              <w:rPr>
                <w:sz w:val="20"/>
                <w:szCs w:val="20"/>
              </w:rPr>
            </w:pPr>
            <w:r>
              <w:rPr>
                <w:sz w:val="20"/>
                <w:szCs w:val="20"/>
              </w:rPr>
              <w:t>Full drying out and re-fitting process:</w:t>
            </w:r>
          </w:p>
          <w:p w:rsidR="00763589" w:rsidRPr="00100361" w:rsidRDefault="00763589" w:rsidP="00763589">
            <w:pPr>
              <w:rPr>
                <w:b/>
                <w:sz w:val="20"/>
                <w:szCs w:val="20"/>
              </w:rPr>
            </w:pPr>
            <w:r w:rsidRPr="00100361">
              <w:rPr>
                <w:b/>
                <w:noProof/>
                <w:lang w:eastAsia="en-NZ"/>
              </w:rPr>
              <w:drawing>
                <wp:inline distT="0" distB="0" distL="0" distR="0" wp14:anchorId="7B1C62AC" wp14:editId="0B02512E">
                  <wp:extent cx="6569049" cy="1800000"/>
                  <wp:effectExtent l="0" t="0" r="2286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399B" w:rsidRPr="007B7795" w:rsidRDefault="006F09CE" w:rsidP="001C383A">
            <w:pPr>
              <w:pStyle w:val="ListParagraph"/>
              <w:numPr>
                <w:ilvl w:val="1"/>
                <w:numId w:val="21"/>
              </w:numPr>
              <w:spacing w:line="240" w:lineRule="auto"/>
              <w:ind w:left="851"/>
              <w:rPr>
                <w:color w:val="FF0000"/>
                <w:sz w:val="20"/>
                <w:szCs w:val="20"/>
              </w:rPr>
            </w:pPr>
            <w:r w:rsidRPr="006F09CE">
              <w:rPr>
                <w:color w:val="FF0000"/>
                <w:sz w:val="20"/>
                <w:szCs w:val="20"/>
              </w:rPr>
              <w:t>Thr</w:t>
            </w:r>
            <w:r w:rsidRPr="007B7795">
              <w:rPr>
                <w:color w:val="FF0000"/>
                <w:sz w:val="20"/>
                <w:szCs w:val="20"/>
              </w:rPr>
              <w:t>ee houses passed the pre line inspection last week and they will start the process of re-fitting.</w:t>
            </w:r>
          </w:p>
          <w:p w:rsidR="00122DFB" w:rsidRPr="007B7795" w:rsidRDefault="00122DFB" w:rsidP="001C383A">
            <w:pPr>
              <w:pStyle w:val="ListParagraph"/>
              <w:numPr>
                <w:ilvl w:val="1"/>
                <w:numId w:val="21"/>
              </w:numPr>
              <w:spacing w:line="240" w:lineRule="auto"/>
              <w:ind w:left="851"/>
              <w:rPr>
                <w:color w:val="FF0000"/>
                <w:sz w:val="20"/>
                <w:szCs w:val="20"/>
              </w:rPr>
            </w:pPr>
            <w:r w:rsidRPr="007B7795">
              <w:rPr>
                <w:color w:val="FF0000"/>
                <w:sz w:val="20"/>
                <w:szCs w:val="20"/>
              </w:rPr>
              <w:t xml:space="preserve">Despite </w:t>
            </w:r>
            <w:r w:rsidR="007B7795" w:rsidRPr="007B7795">
              <w:rPr>
                <w:color w:val="FF0000"/>
                <w:sz w:val="20"/>
                <w:szCs w:val="20"/>
              </w:rPr>
              <w:t>having registered interest initially, s</w:t>
            </w:r>
            <w:r w:rsidRPr="007B7795">
              <w:rPr>
                <w:color w:val="FF0000"/>
                <w:sz w:val="20"/>
                <w:szCs w:val="20"/>
              </w:rPr>
              <w:t>ome home owners decided not to take advantage of the programme.</w:t>
            </w:r>
          </w:p>
          <w:p w:rsidR="004C5816" w:rsidRPr="006F09CE" w:rsidRDefault="004C5816" w:rsidP="001C383A">
            <w:pPr>
              <w:pStyle w:val="ListParagraph"/>
              <w:numPr>
                <w:ilvl w:val="1"/>
                <w:numId w:val="21"/>
              </w:numPr>
              <w:spacing w:line="240" w:lineRule="auto"/>
              <w:ind w:left="851"/>
              <w:rPr>
                <w:sz w:val="20"/>
                <w:szCs w:val="20"/>
              </w:rPr>
            </w:pPr>
            <w:r w:rsidRPr="006F09CE">
              <w:rPr>
                <w:sz w:val="20"/>
                <w:szCs w:val="20"/>
              </w:rPr>
              <w:t xml:space="preserve">Blowers </w:t>
            </w:r>
            <w:r w:rsidR="00C542C0">
              <w:rPr>
                <w:sz w:val="20"/>
                <w:szCs w:val="20"/>
              </w:rPr>
              <w:t xml:space="preserve">and dryers are being used </w:t>
            </w:r>
            <w:r w:rsidR="000C7AD7" w:rsidRPr="006F09CE">
              <w:rPr>
                <w:sz w:val="20"/>
                <w:szCs w:val="20"/>
              </w:rPr>
              <w:t>to speed up the drying process</w:t>
            </w:r>
            <w:r w:rsidRPr="006F09CE">
              <w:rPr>
                <w:sz w:val="20"/>
                <w:szCs w:val="20"/>
              </w:rPr>
              <w:t>.</w:t>
            </w:r>
          </w:p>
          <w:p w:rsidR="00CB4FF7" w:rsidRPr="004E2A0B" w:rsidRDefault="00B26C98" w:rsidP="001C383A">
            <w:pPr>
              <w:pStyle w:val="ListParagraph"/>
              <w:numPr>
                <w:ilvl w:val="1"/>
                <w:numId w:val="21"/>
              </w:numPr>
              <w:spacing w:line="240" w:lineRule="auto"/>
              <w:ind w:left="851"/>
              <w:rPr>
                <w:sz w:val="20"/>
                <w:szCs w:val="20"/>
              </w:rPr>
            </w:pPr>
            <w:r w:rsidRPr="006F09CE">
              <w:rPr>
                <w:sz w:val="20"/>
                <w:szCs w:val="20"/>
              </w:rPr>
              <w:t xml:space="preserve">Plumbing checks and general tidying up </w:t>
            </w:r>
            <w:r w:rsidR="006F68C7" w:rsidRPr="006F09CE">
              <w:rPr>
                <w:sz w:val="20"/>
                <w:szCs w:val="20"/>
              </w:rPr>
              <w:t>are</w:t>
            </w:r>
            <w:r w:rsidRPr="006F09CE">
              <w:rPr>
                <w:sz w:val="20"/>
                <w:szCs w:val="20"/>
              </w:rPr>
              <w:t xml:space="preserve"> being carried out</w:t>
            </w:r>
            <w:r w:rsidR="006F68C7" w:rsidRPr="006F09CE">
              <w:rPr>
                <w:sz w:val="20"/>
                <w:szCs w:val="20"/>
              </w:rPr>
              <w:t>,</w:t>
            </w:r>
            <w:r w:rsidRPr="006F09CE">
              <w:rPr>
                <w:sz w:val="20"/>
                <w:szCs w:val="20"/>
              </w:rPr>
              <w:t xml:space="preserve"> </w:t>
            </w:r>
            <w:r w:rsidR="00CB632D" w:rsidRPr="006F09CE">
              <w:rPr>
                <w:sz w:val="20"/>
                <w:szCs w:val="20"/>
              </w:rPr>
              <w:t>as well as underfloor insulation installed</w:t>
            </w:r>
            <w:r w:rsidRPr="006F09CE">
              <w:rPr>
                <w:sz w:val="20"/>
                <w:szCs w:val="20"/>
              </w:rPr>
              <w:t xml:space="preserve"> </w:t>
            </w:r>
            <w:r w:rsidR="00CB632D" w:rsidRPr="006F09CE">
              <w:rPr>
                <w:sz w:val="20"/>
                <w:szCs w:val="20"/>
              </w:rPr>
              <w:t xml:space="preserve">on the properties </w:t>
            </w:r>
            <w:r w:rsidRPr="006F09CE">
              <w:rPr>
                <w:sz w:val="20"/>
                <w:szCs w:val="20"/>
              </w:rPr>
              <w:t>as they are drying out.</w:t>
            </w:r>
          </w:p>
          <w:p w:rsidR="0000162F" w:rsidRPr="00CB4FF7" w:rsidRDefault="0000162F" w:rsidP="001C383A">
            <w:pPr>
              <w:pStyle w:val="ListParagraph"/>
              <w:numPr>
                <w:ilvl w:val="0"/>
                <w:numId w:val="21"/>
              </w:numPr>
              <w:spacing w:before="360" w:after="120" w:line="240" w:lineRule="auto"/>
              <w:ind w:left="426" w:hanging="294"/>
              <w:contextualSpacing w:val="0"/>
              <w:rPr>
                <w:sz w:val="20"/>
                <w:szCs w:val="20"/>
              </w:rPr>
            </w:pPr>
            <w:r w:rsidRPr="00CB4FF7">
              <w:rPr>
                <w:sz w:val="20"/>
                <w:szCs w:val="20"/>
                <w:u w:val="single"/>
              </w:rPr>
              <w:t>Red stickered houses</w:t>
            </w:r>
            <w:r w:rsidRPr="00CB4FF7">
              <w:rPr>
                <w:sz w:val="20"/>
                <w:szCs w:val="20"/>
              </w:rPr>
              <w:t>:</w:t>
            </w:r>
          </w:p>
          <w:p w:rsidR="00A35E02" w:rsidRPr="00BE6F5A" w:rsidRDefault="007A0EB7" w:rsidP="001C383A">
            <w:pPr>
              <w:pStyle w:val="ListParagraph"/>
              <w:numPr>
                <w:ilvl w:val="1"/>
                <w:numId w:val="21"/>
              </w:numPr>
              <w:spacing w:line="240" w:lineRule="auto"/>
              <w:ind w:left="851"/>
              <w:rPr>
                <w:sz w:val="20"/>
                <w:szCs w:val="20"/>
              </w:rPr>
            </w:pPr>
            <w:r w:rsidRPr="00BE6F5A">
              <w:rPr>
                <w:sz w:val="20"/>
                <w:szCs w:val="20"/>
              </w:rPr>
              <w:t>A</w:t>
            </w:r>
            <w:r w:rsidR="0008226D" w:rsidRPr="00BE6F5A">
              <w:rPr>
                <w:sz w:val="20"/>
                <w:szCs w:val="20"/>
              </w:rPr>
              <w:t xml:space="preserve"> facilitator </w:t>
            </w:r>
            <w:r w:rsidR="00071E8E" w:rsidRPr="00BE6F5A">
              <w:rPr>
                <w:sz w:val="20"/>
                <w:szCs w:val="20"/>
              </w:rPr>
              <w:t>has been</w:t>
            </w:r>
            <w:r w:rsidR="0008226D" w:rsidRPr="00BE6F5A">
              <w:rPr>
                <w:sz w:val="20"/>
                <w:szCs w:val="20"/>
              </w:rPr>
              <w:t xml:space="preserve"> </w:t>
            </w:r>
            <w:r w:rsidRPr="00BE6F5A">
              <w:rPr>
                <w:sz w:val="20"/>
                <w:szCs w:val="20"/>
              </w:rPr>
              <w:t>assigned</w:t>
            </w:r>
            <w:r w:rsidR="0008226D" w:rsidRPr="00BE6F5A">
              <w:rPr>
                <w:sz w:val="20"/>
                <w:szCs w:val="20"/>
              </w:rPr>
              <w:t xml:space="preserve"> to work </w:t>
            </w:r>
            <w:r w:rsidRPr="00BE6F5A">
              <w:rPr>
                <w:sz w:val="20"/>
                <w:szCs w:val="20"/>
              </w:rPr>
              <w:t>individually with each property owner</w:t>
            </w:r>
            <w:r w:rsidR="0008226D" w:rsidRPr="00BE6F5A">
              <w:rPr>
                <w:sz w:val="20"/>
                <w:szCs w:val="20"/>
              </w:rPr>
              <w:t>.</w:t>
            </w:r>
            <w:r w:rsidR="00340A88" w:rsidRPr="00BE6F5A">
              <w:rPr>
                <w:sz w:val="20"/>
                <w:szCs w:val="20"/>
              </w:rPr>
              <w:t xml:space="preserve"> </w:t>
            </w:r>
            <w:r w:rsidR="00784D99" w:rsidRPr="00BE6F5A">
              <w:rPr>
                <w:sz w:val="20"/>
                <w:szCs w:val="20"/>
              </w:rPr>
              <w:t>All property owners have been contacted</w:t>
            </w:r>
            <w:r w:rsidR="00340A88" w:rsidRPr="00BE6F5A">
              <w:rPr>
                <w:sz w:val="20"/>
                <w:szCs w:val="20"/>
              </w:rPr>
              <w:t xml:space="preserve">. </w:t>
            </w:r>
            <w:r w:rsidR="00CB4FF7" w:rsidRPr="00BE6F5A">
              <w:rPr>
                <w:sz w:val="20"/>
                <w:szCs w:val="20"/>
              </w:rPr>
              <w:t>Regular contact with all owners.</w:t>
            </w:r>
          </w:p>
          <w:p w:rsidR="008F17A8" w:rsidRDefault="00CB4FF7" w:rsidP="001C383A">
            <w:pPr>
              <w:pStyle w:val="ListParagraph"/>
              <w:numPr>
                <w:ilvl w:val="1"/>
                <w:numId w:val="21"/>
              </w:numPr>
              <w:spacing w:line="240" w:lineRule="auto"/>
              <w:ind w:left="851"/>
              <w:rPr>
                <w:sz w:val="20"/>
                <w:szCs w:val="20"/>
              </w:rPr>
            </w:pPr>
            <w:r w:rsidRPr="00BE6F5A">
              <w:rPr>
                <w:sz w:val="20"/>
                <w:szCs w:val="20"/>
              </w:rPr>
              <w:t xml:space="preserve">Access to cordoned area: trained contractors </w:t>
            </w:r>
            <w:r w:rsidR="006F68C7">
              <w:rPr>
                <w:sz w:val="20"/>
                <w:szCs w:val="20"/>
              </w:rPr>
              <w:t>allow access to</w:t>
            </w:r>
            <w:r w:rsidRPr="00BE6F5A">
              <w:rPr>
                <w:sz w:val="20"/>
                <w:szCs w:val="20"/>
              </w:rPr>
              <w:t xml:space="preserve"> the area with access cards.</w:t>
            </w:r>
          </w:p>
          <w:p w:rsidR="00AA61CF" w:rsidRPr="00AA61CF" w:rsidRDefault="00AA61CF" w:rsidP="001C383A">
            <w:pPr>
              <w:pStyle w:val="ListParagraph"/>
              <w:numPr>
                <w:ilvl w:val="0"/>
                <w:numId w:val="21"/>
              </w:numPr>
              <w:spacing w:before="360" w:after="120" w:line="240" w:lineRule="auto"/>
              <w:ind w:left="426" w:hanging="294"/>
              <w:contextualSpacing w:val="0"/>
              <w:rPr>
                <w:rFonts w:cstheme="minorHAnsi"/>
                <w:sz w:val="20"/>
                <w:szCs w:val="20"/>
              </w:rPr>
            </w:pPr>
            <w:r w:rsidRPr="004E2A0B">
              <w:rPr>
                <w:sz w:val="20"/>
                <w:szCs w:val="20"/>
                <w:u w:val="single"/>
              </w:rPr>
              <w:t>Temporary</w:t>
            </w:r>
            <w:r>
              <w:rPr>
                <w:rFonts w:cstheme="minorHAnsi"/>
                <w:sz w:val="20"/>
                <w:szCs w:val="20"/>
                <w:u w:val="single"/>
              </w:rPr>
              <w:t xml:space="preserve"> housing project:</w:t>
            </w:r>
          </w:p>
          <w:p w:rsidR="007E496F" w:rsidRPr="002E201A" w:rsidRDefault="00CB4FF7" w:rsidP="00E37CFC">
            <w:pPr>
              <w:pStyle w:val="ListParagraph"/>
              <w:numPr>
                <w:ilvl w:val="1"/>
                <w:numId w:val="21"/>
              </w:numPr>
              <w:spacing w:line="240" w:lineRule="auto"/>
              <w:ind w:left="851"/>
              <w:rPr>
                <w:rFonts w:cstheme="minorHAnsi"/>
                <w:sz w:val="20"/>
                <w:szCs w:val="20"/>
              </w:rPr>
            </w:pPr>
            <w:r w:rsidRPr="00CB4FF7">
              <w:rPr>
                <w:rFonts w:cstheme="minorHAnsi"/>
                <w:sz w:val="20"/>
                <w:szCs w:val="20"/>
              </w:rPr>
              <w:lastRenderedPageBreak/>
              <w:t>Work with MBIE on the development of a Temporary Homes pro</w:t>
            </w:r>
            <w:r w:rsidR="00643C20">
              <w:rPr>
                <w:rFonts w:cstheme="minorHAnsi"/>
                <w:sz w:val="20"/>
                <w:szCs w:val="20"/>
              </w:rPr>
              <w:t>ject to provide accommodation for displaced residents</w:t>
            </w:r>
            <w:r w:rsidRPr="00CB4FF7">
              <w:rPr>
                <w:rFonts w:cstheme="minorHAnsi"/>
                <w:sz w:val="20"/>
                <w:szCs w:val="20"/>
              </w:rPr>
              <w:t>. Social Task Group is working with MBIE to pr</w:t>
            </w:r>
            <w:r w:rsidR="00EE7A84">
              <w:rPr>
                <w:rFonts w:cstheme="minorHAnsi"/>
                <w:sz w:val="20"/>
                <w:szCs w:val="20"/>
              </w:rPr>
              <w:t xml:space="preserve">ovide </w:t>
            </w:r>
            <w:r w:rsidR="00643C20">
              <w:rPr>
                <w:rFonts w:cstheme="minorHAnsi"/>
                <w:sz w:val="20"/>
                <w:szCs w:val="20"/>
              </w:rPr>
              <w:t xml:space="preserve">a range of </w:t>
            </w:r>
            <w:r w:rsidR="00EE7A84">
              <w:rPr>
                <w:rFonts w:cstheme="minorHAnsi"/>
                <w:sz w:val="20"/>
                <w:szCs w:val="20"/>
              </w:rPr>
              <w:t>temporary housing options</w:t>
            </w:r>
            <w:r w:rsidR="00B77E91">
              <w:rPr>
                <w:rFonts w:cstheme="minorHAnsi"/>
                <w:sz w:val="20"/>
                <w:szCs w:val="20"/>
              </w:rPr>
              <w:t>.</w:t>
            </w:r>
            <w:r w:rsidR="003859B7">
              <w:rPr>
                <w:rFonts w:cstheme="minorHAnsi"/>
                <w:sz w:val="20"/>
                <w:szCs w:val="20"/>
              </w:rPr>
              <w:t xml:space="preserve"> Details o</w:t>
            </w:r>
            <w:r w:rsidR="00E37CFC">
              <w:rPr>
                <w:rFonts w:cstheme="minorHAnsi"/>
                <w:sz w:val="20"/>
                <w:szCs w:val="20"/>
              </w:rPr>
              <w:t>f</w:t>
            </w:r>
            <w:r w:rsidR="003859B7">
              <w:rPr>
                <w:rFonts w:cstheme="minorHAnsi"/>
                <w:sz w:val="20"/>
                <w:szCs w:val="20"/>
              </w:rPr>
              <w:t xml:space="preserve"> the progress </w:t>
            </w:r>
            <w:r w:rsidR="00E37CFC">
              <w:rPr>
                <w:rFonts w:cstheme="minorHAnsi"/>
                <w:sz w:val="20"/>
                <w:szCs w:val="20"/>
              </w:rPr>
              <w:t>are</w:t>
            </w:r>
            <w:r w:rsidR="003859B7">
              <w:rPr>
                <w:rFonts w:cstheme="minorHAnsi"/>
                <w:sz w:val="20"/>
                <w:szCs w:val="20"/>
              </w:rPr>
              <w:t xml:space="preserve"> provided by MBIE in their report.</w:t>
            </w:r>
          </w:p>
        </w:tc>
      </w:tr>
    </w:tbl>
    <w:p w:rsidR="000C7B65" w:rsidRPr="00A9598F" w:rsidRDefault="000C7B65" w:rsidP="00ED639E">
      <w:pPr>
        <w:spacing w:line="23" w:lineRule="atLeast"/>
        <w:rPr>
          <w:sz w:val="16"/>
          <w:szCs w:val="20"/>
          <w:highlight w:val="yellow"/>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28" w:type="dxa"/>
          <w:bottom w:w="28" w:type="dxa"/>
        </w:tblCellMar>
        <w:tblLook w:val="04A0" w:firstRow="1" w:lastRow="0" w:firstColumn="1" w:lastColumn="0" w:noHBand="0" w:noVBand="1"/>
      </w:tblPr>
      <w:tblGrid>
        <w:gridCol w:w="10338"/>
      </w:tblGrid>
      <w:tr w:rsidR="00BA33D5" w:rsidRPr="009A2736" w:rsidTr="00EC70FA">
        <w:tc>
          <w:tcPr>
            <w:tcW w:w="10564" w:type="dxa"/>
            <w:shd w:val="clear" w:color="auto" w:fill="1F497D" w:themeFill="text2"/>
          </w:tcPr>
          <w:p w:rsidR="00BA33D5" w:rsidRPr="009A2736" w:rsidRDefault="00BA33D5" w:rsidP="00EC70FA">
            <w:pPr>
              <w:rPr>
                <w:b/>
                <w:i/>
                <w:color w:val="FFFFFF" w:themeColor="background1"/>
                <w:sz w:val="28"/>
              </w:rPr>
            </w:pPr>
            <w:r w:rsidRPr="009A2736">
              <w:rPr>
                <w:b/>
                <w:i/>
                <w:color w:val="FFFFFF" w:themeColor="background1"/>
                <w:sz w:val="28"/>
              </w:rPr>
              <w:t>Natural/Rural Task Group</w:t>
            </w:r>
          </w:p>
        </w:tc>
      </w:tr>
      <w:tr w:rsidR="00BA33D5" w:rsidRPr="00242F73" w:rsidTr="00EC70FA">
        <w:tblPrEx>
          <w:shd w:val="clear" w:color="auto" w:fill="D9D9D9" w:themeFill="background1" w:themeFillShade="D9"/>
        </w:tblPrEx>
        <w:trPr>
          <w:trHeight w:val="361"/>
        </w:trPr>
        <w:tc>
          <w:tcPr>
            <w:tcW w:w="10564" w:type="dxa"/>
            <w:shd w:val="clear" w:color="auto" w:fill="FFFFFF" w:themeFill="background1"/>
          </w:tcPr>
          <w:p w:rsidR="00BA33D5" w:rsidRPr="009A2736" w:rsidRDefault="00BA33D5" w:rsidP="0006138D">
            <w:pPr>
              <w:spacing w:line="360" w:lineRule="auto"/>
              <w:rPr>
                <w:b/>
                <w:sz w:val="24"/>
                <w:szCs w:val="20"/>
                <w:u w:val="single"/>
              </w:rPr>
            </w:pPr>
            <w:r w:rsidRPr="009A2736">
              <w:rPr>
                <w:b/>
                <w:sz w:val="24"/>
                <w:szCs w:val="20"/>
                <w:u w:val="single"/>
              </w:rPr>
              <w:t>Rural</w:t>
            </w:r>
          </w:p>
          <w:p w:rsidR="00BA33D5" w:rsidRPr="003A1746" w:rsidRDefault="00BA33D5" w:rsidP="001C383A">
            <w:pPr>
              <w:pStyle w:val="ListParagraph"/>
              <w:numPr>
                <w:ilvl w:val="0"/>
                <w:numId w:val="5"/>
              </w:numPr>
              <w:spacing w:line="240" w:lineRule="auto"/>
              <w:ind w:left="426" w:hanging="294"/>
              <w:rPr>
                <w:sz w:val="20"/>
                <w:szCs w:val="20"/>
                <w:u w:val="single"/>
              </w:rPr>
            </w:pPr>
            <w:r w:rsidRPr="003A1746">
              <w:rPr>
                <w:sz w:val="20"/>
                <w:szCs w:val="20"/>
                <w:u w:val="single"/>
              </w:rPr>
              <w:t xml:space="preserve">Enhanced Task Force Green: </w:t>
            </w:r>
          </w:p>
          <w:p w:rsidR="00BA33D5" w:rsidRPr="00635D21" w:rsidRDefault="00BA33D5" w:rsidP="00054182">
            <w:pPr>
              <w:jc w:val="center"/>
              <w:rPr>
                <w:sz w:val="20"/>
                <w:szCs w:val="20"/>
              </w:rPr>
            </w:pPr>
            <w:r w:rsidRPr="009A2736">
              <w:rPr>
                <w:noProof/>
                <w:lang w:eastAsia="en-NZ"/>
              </w:rPr>
              <w:drawing>
                <wp:inline distT="0" distB="0" distL="0" distR="0" wp14:anchorId="55593E43" wp14:editId="5BB67EEF">
                  <wp:extent cx="4542740" cy="1572768"/>
                  <wp:effectExtent l="0" t="0" r="10795"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33D5" w:rsidRPr="007B7795" w:rsidRDefault="00A8379A" w:rsidP="007B7795">
            <w:pPr>
              <w:pStyle w:val="ListParagraph"/>
              <w:numPr>
                <w:ilvl w:val="1"/>
                <w:numId w:val="5"/>
              </w:numPr>
              <w:spacing w:line="240" w:lineRule="auto"/>
              <w:ind w:left="851"/>
              <w:rPr>
                <w:sz w:val="20"/>
                <w:szCs w:val="20"/>
              </w:rPr>
            </w:pPr>
            <w:r w:rsidRPr="00A8379A">
              <w:rPr>
                <w:sz w:val="20"/>
                <w:szCs w:val="20"/>
              </w:rPr>
              <w:t xml:space="preserve">15 farms require significant chainsaw work before ETFG can start working on the clean-up. Tāne Mahuta Forestry – Simon Geddes is carrying out the chainsaw work. </w:t>
            </w:r>
            <w:r w:rsidRPr="00A8379A">
              <w:rPr>
                <w:color w:val="FF0000"/>
                <w:sz w:val="20"/>
                <w:szCs w:val="20"/>
              </w:rPr>
              <w:t xml:space="preserve">Work is now underway with </w:t>
            </w:r>
            <w:r w:rsidR="007B7795">
              <w:rPr>
                <w:color w:val="FF0000"/>
                <w:sz w:val="20"/>
                <w:szCs w:val="20"/>
              </w:rPr>
              <w:t>an e</w:t>
            </w:r>
            <w:r w:rsidRPr="00A8379A">
              <w:rPr>
                <w:color w:val="FF0000"/>
                <w:sz w:val="20"/>
                <w:szCs w:val="20"/>
              </w:rPr>
              <w:t>stimated 89 days of chainsaw work ahead. ETFG following up behind to tidy up and remove debris</w:t>
            </w:r>
            <w:r w:rsidRPr="00A8379A">
              <w:rPr>
                <w:sz w:val="20"/>
                <w:szCs w:val="20"/>
              </w:rPr>
              <w:t xml:space="preserve">. </w:t>
            </w:r>
          </w:p>
          <w:p w:rsidR="00BA33D5" w:rsidRPr="00FA095E" w:rsidRDefault="00BA33D5" w:rsidP="001C383A">
            <w:pPr>
              <w:pStyle w:val="ListParagraph"/>
              <w:numPr>
                <w:ilvl w:val="0"/>
                <w:numId w:val="5"/>
              </w:numPr>
              <w:spacing w:line="240" w:lineRule="auto"/>
              <w:ind w:left="426" w:hanging="294"/>
              <w:rPr>
                <w:sz w:val="20"/>
                <w:szCs w:val="20"/>
              </w:rPr>
            </w:pPr>
            <w:r w:rsidRPr="009A2736">
              <w:rPr>
                <w:sz w:val="20"/>
                <w:szCs w:val="20"/>
              </w:rPr>
              <w:t xml:space="preserve">Rural Assistance </w:t>
            </w:r>
            <w:r w:rsidRPr="00933B23">
              <w:rPr>
                <w:sz w:val="20"/>
                <w:szCs w:val="20"/>
              </w:rPr>
              <w:t xml:space="preserve">Payments: </w:t>
            </w:r>
            <w:r w:rsidR="00993522" w:rsidRPr="00933B23">
              <w:rPr>
                <w:sz w:val="20"/>
                <w:szCs w:val="20"/>
              </w:rPr>
              <w:t>five</w:t>
            </w:r>
            <w:r w:rsidRPr="00933B23">
              <w:rPr>
                <w:sz w:val="20"/>
                <w:szCs w:val="20"/>
              </w:rPr>
              <w:t xml:space="preserve"> applications</w:t>
            </w:r>
            <w:r w:rsidR="00933B23">
              <w:rPr>
                <w:sz w:val="20"/>
                <w:szCs w:val="20"/>
              </w:rPr>
              <w:t xml:space="preserve"> </w:t>
            </w:r>
            <w:r w:rsidRPr="00933B23">
              <w:rPr>
                <w:sz w:val="20"/>
                <w:szCs w:val="20"/>
              </w:rPr>
              <w:t xml:space="preserve">have been passed on to WINZ, </w:t>
            </w:r>
            <w:r w:rsidR="00054182" w:rsidRPr="00933B23">
              <w:rPr>
                <w:sz w:val="20"/>
                <w:szCs w:val="20"/>
              </w:rPr>
              <w:t>two</w:t>
            </w:r>
            <w:r w:rsidRPr="00933B23">
              <w:rPr>
                <w:sz w:val="20"/>
                <w:szCs w:val="20"/>
              </w:rPr>
              <w:t xml:space="preserve"> ha</w:t>
            </w:r>
            <w:r w:rsidR="00C448FA" w:rsidRPr="00933B23">
              <w:rPr>
                <w:sz w:val="20"/>
                <w:szCs w:val="20"/>
              </w:rPr>
              <w:t>ve</w:t>
            </w:r>
            <w:r w:rsidRPr="00933B23">
              <w:rPr>
                <w:sz w:val="20"/>
                <w:szCs w:val="20"/>
              </w:rPr>
              <w:t xml:space="preserve"> been approved</w:t>
            </w:r>
            <w:r w:rsidR="00B90E91" w:rsidRPr="00933B23">
              <w:rPr>
                <w:sz w:val="20"/>
                <w:szCs w:val="20"/>
              </w:rPr>
              <w:t>, two denied</w:t>
            </w:r>
            <w:r w:rsidR="00993522" w:rsidRPr="00933B23">
              <w:rPr>
                <w:sz w:val="20"/>
                <w:szCs w:val="20"/>
              </w:rPr>
              <w:t xml:space="preserve"> and one is still in process</w:t>
            </w:r>
            <w:r w:rsidR="00054182" w:rsidRPr="00933B23">
              <w:rPr>
                <w:sz w:val="20"/>
                <w:szCs w:val="20"/>
              </w:rPr>
              <w:t>.</w:t>
            </w:r>
            <w:r w:rsidR="00993522" w:rsidRPr="00933B23">
              <w:rPr>
                <w:sz w:val="20"/>
                <w:szCs w:val="20"/>
              </w:rPr>
              <w:t xml:space="preserve"> RST facilitators are in contact with farmers and will encourage applications if the policy becomes more flexible.</w:t>
            </w:r>
          </w:p>
          <w:p w:rsidR="00FE37FA" w:rsidRPr="00FE37FA" w:rsidRDefault="001517A8" w:rsidP="001C383A">
            <w:pPr>
              <w:pStyle w:val="ListParagraph"/>
              <w:numPr>
                <w:ilvl w:val="0"/>
                <w:numId w:val="5"/>
              </w:numPr>
              <w:spacing w:line="240" w:lineRule="auto"/>
              <w:ind w:left="426" w:hanging="294"/>
              <w:rPr>
                <w:color w:val="FF0000"/>
                <w:sz w:val="20"/>
                <w:szCs w:val="20"/>
              </w:rPr>
            </w:pPr>
            <w:r w:rsidRPr="00933B23">
              <w:rPr>
                <w:sz w:val="20"/>
                <w:szCs w:val="20"/>
              </w:rPr>
              <w:t>Last</w:t>
            </w:r>
            <w:r w:rsidR="00FE37FA" w:rsidRPr="00933B23">
              <w:rPr>
                <w:sz w:val="20"/>
                <w:szCs w:val="20"/>
              </w:rPr>
              <w:t xml:space="preserve"> week MPI launched a $200,000 Primary Sector Recovery Grant aimed to assist primary producers who were affected by the events in April 2017. </w:t>
            </w:r>
            <w:r w:rsidR="00BD4341" w:rsidRPr="00933B23">
              <w:rPr>
                <w:sz w:val="20"/>
                <w:szCs w:val="20"/>
              </w:rPr>
              <w:t>Information is available o</w:t>
            </w:r>
            <w:r w:rsidR="00993522" w:rsidRPr="00933B23">
              <w:rPr>
                <w:sz w:val="20"/>
                <w:szCs w:val="20"/>
              </w:rPr>
              <w:t>n</w:t>
            </w:r>
            <w:r w:rsidR="00BD4341" w:rsidRPr="00933B23">
              <w:rPr>
                <w:sz w:val="20"/>
                <w:szCs w:val="20"/>
              </w:rPr>
              <w:t xml:space="preserve"> the</w:t>
            </w:r>
            <w:r w:rsidR="00993522" w:rsidRPr="00933B23">
              <w:rPr>
                <w:sz w:val="20"/>
                <w:szCs w:val="20"/>
              </w:rPr>
              <w:t xml:space="preserve"> WDC website, RST and media channels.</w:t>
            </w:r>
            <w:r w:rsidR="00933B23" w:rsidRPr="00933B23">
              <w:rPr>
                <w:sz w:val="20"/>
                <w:szCs w:val="20"/>
              </w:rPr>
              <w:t xml:space="preserve"> </w:t>
            </w:r>
            <w:r w:rsidR="00933B23">
              <w:rPr>
                <w:color w:val="FF0000"/>
                <w:sz w:val="20"/>
                <w:szCs w:val="20"/>
              </w:rPr>
              <w:t xml:space="preserve">The panel </w:t>
            </w:r>
            <w:r w:rsidR="007B7795">
              <w:rPr>
                <w:color w:val="FF0000"/>
                <w:sz w:val="20"/>
                <w:szCs w:val="20"/>
              </w:rPr>
              <w:t xml:space="preserve">consists of a </w:t>
            </w:r>
            <w:r w:rsidR="00933B23">
              <w:rPr>
                <w:color w:val="FF0000"/>
                <w:sz w:val="20"/>
                <w:szCs w:val="20"/>
              </w:rPr>
              <w:t>Federated Farmers representative, a WDC Councillor and an independent assessor.</w:t>
            </w:r>
          </w:p>
          <w:p w:rsidR="00BA33D5" w:rsidRPr="00FA095E" w:rsidRDefault="00BA33D5" w:rsidP="001C383A">
            <w:pPr>
              <w:pStyle w:val="ListParagraph"/>
              <w:numPr>
                <w:ilvl w:val="0"/>
                <w:numId w:val="5"/>
              </w:numPr>
              <w:spacing w:line="240" w:lineRule="auto"/>
              <w:ind w:left="426" w:hanging="294"/>
              <w:rPr>
                <w:sz w:val="20"/>
                <w:szCs w:val="20"/>
              </w:rPr>
            </w:pPr>
            <w:r w:rsidRPr="00FA095E">
              <w:rPr>
                <w:sz w:val="20"/>
                <w:szCs w:val="20"/>
              </w:rPr>
              <w:t xml:space="preserve">Rural </w:t>
            </w:r>
            <w:r w:rsidRPr="00933B23">
              <w:rPr>
                <w:sz w:val="20"/>
                <w:szCs w:val="20"/>
              </w:rPr>
              <w:t xml:space="preserve">outreach: </w:t>
            </w:r>
            <w:r w:rsidR="00FE37FA" w:rsidRPr="00933B23">
              <w:rPr>
                <w:sz w:val="20"/>
                <w:szCs w:val="20"/>
              </w:rPr>
              <w:t>56</w:t>
            </w:r>
            <w:r w:rsidRPr="00933B23">
              <w:rPr>
                <w:sz w:val="20"/>
                <w:szCs w:val="20"/>
              </w:rPr>
              <w:t xml:space="preserve"> farmers have been </w:t>
            </w:r>
            <w:r w:rsidR="00FE37FA" w:rsidRPr="00933B23">
              <w:rPr>
                <w:sz w:val="20"/>
                <w:szCs w:val="20"/>
              </w:rPr>
              <w:t>identified</w:t>
            </w:r>
            <w:r w:rsidR="00BD4341" w:rsidRPr="00933B23">
              <w:rPr>
                <w:sz w:val="20"/>
                <w:szCs w:val="20"/>
              </w:rPr>
              <w:t xml:space="preserve"> that need</w:t>
            </w:r>
            <w:r w:rsidRPr="00933B23">
              <w:rPr>
                <w:sz w:val="20"/>
                <w:szCs w:val="20"/>
              </w:rPr>
              <w:t xml:space="preserve"> assistance, </w:t>
            </w:r>
            <w:r w:rsidR="00054182" w:rsidRPr="00933B23">
              <w:rPr>
                <w:sz w:val="20"/>
                <w:szCs w:val="20"/>
              </w:rPr>
              <w:t xml:space="preserve">17 </w:t>
            </w:r>
            <w:r w:rsidR="00054182">
              <w:rPr>
                <w:sz w:val="20"/>
                <w:szCs w:val="20"/>
              </w:rPr>
              <w:t xml:space="preserve">have been completed with the remaining </w:t>
            </w:r>
            <w:r w:rsidRPr="00FA095E">
              <w:rPr>
                <w:sz w:val="20"/>
                <w:szCs w:val="20"/>
              </w:rPr>
              <w:t>requir</w:t>
            </w:r>
            <w:r w:rsidR="00054182">
              <w:rPr>
                <w:sz w:val="20"/>
                <w:szCs w:val="20"/>
              </w:rPr>
              <w:t>ing</w:t>
            </w:r>
            <w:r w:rsidRPr="00FA095E">
              <w:rPr>
                <w:sz w:val="20"/>
                <w:szCs w:val="20"/>
              </w:rPr>
              <w:t xml:space="preserve"> ongoing assistance.</w:t>
            </w:r>
          </w:p>
          <w:p w:rsidR="00BA33D5" w:rsidRPr="00054182" w:rsidRDefault="00BA33D5" w:rsidP="001C383A">
            <w:pPr>
              <w:pStyle w:val="ListParagraph"/>
              <w:numPr>
                <w:ilvl w:val="0"/>
                <w:numId w:val="5"/>
              </w:numPr>
              <w:spacing w:line="240" w:lineRule="auto"/>
              <w:ind w:left="426" w:hanging="294"/>
              <w:rPr>
                <w:sz w:val="20"/>
                <w:szCs w:val="20"/>
              </w:rPr>
            </w:pPr>
            <w:r w:rsidRPr="009A2736">
              <w:rPr>
                <w:sz w:val="20"/>
                <w:szCs w:val="20"/>
              </w:rPr>
              <w:t>Hill Laboratories, through a flood relief scheme they have set up with Ballance, can provide soil fertility testing free of charge for flood affected farmers.</w:t>
            </w:r>
            <w:r>
              <w:rPr>
                <w:sz w:val="20"/>
                <w:szCs w:val="20"/>
              </w:rPr>
              <w:t xml:space="preserve"> Farmers have been utilising this service.</w:t>
            </w:r>
          </w:p>
          <w:p w:rsidR="00BA33D5" w:rsidRPr="004E2A0B" w:rsidRDefault="00FF58AA" w:rsidP="001C383A">
            <w:pPr>
              <w:pStyle w:val="ListParagraph"/>
              <w:numPr>
                <w:ilvl w:val="0"/>
                <w:numId w:val="5"/>
              </w:numPr>
              <w:spacing w:line="240" w:lineRule="auto"/>
              <w:ind w:left="426" w:hanging="294"/>
              <w:rPr>
                <w:sz w:val="20"/>
                <w:szCs w:val="20"/>
              </w:rPr>
            </w:pPr>
            <w:r w:rsidRPr="00FF58AA">
              <w:rPr>
                <w:sz w:val="20"/>
                <w:szCs w:val="20"/>
              </w:rPr>
              <w:t xml:space="preserve">BOPRC </w:t>
            </w:r>
            <w:r w:rsidR="006F68C7">
              <w:rPr>
                <w:sz w:val="20"/>
                <w:szCs w:val="20"/>
              </w:rPr>
              <w:t>has tested</w:t>
            </w:r>
            <w:r w:rsidRPr="00FF58AA">
              <w:rPr>
                <w:sz w:val="20"/>
                <w:szCs w:val="20"/>
              </w:rPr>
              <w:t xml:space="preserve"> the soil for presence of heavy metals and other contamin</w:t>
            </w:r>
            <w:r w:rsidRPr="00C077E5">
              <w:rPr>
                <w:sz w:val="20"/>
                <w:szCs w:val="20"/>
              </w:rPr>
              <w:t xml:space="preserve">ants on Golden Grain’s property. </w:t>
            </w:r>
            <w:r w:rsidR="00A8379A" w:rsidRPr="00A8379A">
              <w:rPr>
                <w:color w:val="FF0000"/>
                <w:sz w:val="20"/>
                <w:szCs w:val="20"/>
              </w:rPr>
              <w:t>Preliminary results show nothing of concern</w:t>
            </w:r>
            <w:r w:rsidR="007B7795">
              <w:rPr>
                <w:color w:val="FF0000"/>
                <w:sz w:val="20"/>
                <w:szCs w:val="20"/>
              </w:rPr>
              <w:t>. Further testing and analysis will be carried out.</w:t>
            </w:r>
          </w:p>
          <w:p w:rsidR="00BA33D5" w:rsidRPr="009A2736" w:rsidRDefault="00BA33D5" w:rsidP="004E2A0B">
            <w:pPr>
              <w:spacing w:before="240" w:line="360" w:lineRule="auto"/>
              <w:rPr>
                <w:b/>
                <w:sz w:val="24"/>
                <w:szCs w:val="20"/>
                <w:u w:val="single"/>
              </w:rPr>
            </w:pPr>
            <w:r w:rsidRPr="009A2736">
              <w:rPr>
                <w:b/>
                <w:sz w:val="24"/>
                <w:szCs w:val="20"/>
                <w:u w:val="single"/>
              </w:rPr>
              <w:t>Natural environment</w:t>
            </w:r>
          </w:p>
          <w:p w:rsidR="00BA33D5" w:rsidRPr="009A2736" w:rsidRDefault="00BA33D5" w:rsidP="001C383A">
            <w:pPr>
              <w:pStyle w:val="ListParagraph"/>
              <w:numPr>
                <w:ilvl w:val="0"/>
                <w:numId w:val="5"/>
              </w:numPr>
              <w:spacing w:line="240" w:lineRule="auto"/>
              <w:ind w:left="426" w:hanging="294"/>
              <w:rPr>
                <w:sz w:val="20"/>
                <w:szCs w:val="20"/>
              </w:rPr>
            </w:pPr>
            <w:r w:rsidRPr="009A2736">
              <w:rPr>
                <w:sz w:val="20"/>
                <w:szCs w:val="20"/>
              </w:rPr>
              <w:t>Rivers and Drainage BOPRC:</w:t>
            </w:r>
          </w:p>
          <w:p w:rsidR="00BA33D5" w:rsidRPr="006A4414" w:rsidRDefault="00E3307C" w:rsidP="001C383A">
            <w:pPr>
              <w:pStyle w:val="ListParagraph"/>
              <w:numPr>
                <w:ilvl w:val="1"/>
                <w:numId w:val="5"/>
              </w:numPr>
              <w:spacing w:line="240" w:lineRule="auto"/>
              <w:ind w:left="851"/>
              <w:rPr>
                <w:sz w:val="20"/>
                <w:szCs w:val="20"/>
              </w:rPr>
            </w:pPr>
            <w:r w:rsidRPr="006A4414">
              <w:rPr>
                <w:sz w:val="20"/>
                <w:szCs w:val="20"/>
              </w:rPr>
              <w:t xml:space="preserve">There are about 500 additional erosion repair works across the region due the cyclones </w:t>
            </w:r>
            <w:r w:rsidR="00BA33D5" w:rsidRPr="006A4414">
              <w:rPr>
                <w:sz w:val="20"/>
                <w:szCs w:val="20"/>
              </w:rPr>
              <w:t>incl</w:t>
            </w:r>
            <w:r w:rsidR="00FF58AA" w:rsidRPr="006A4414">
              <w:rPr>
                <w:sz w:val="20"/>
                <w:szCs w:val="20"/>
              </w:rPr>
              <w:t>uding</w:t>
            </w:r>
            <w:r w:rsidR="00BA33D5" w:rsidRPr="006A4414">
              <w:rPr>
                <w:sz w:val="20"/>
                <w:szCs w:val="20"/>
              </w:rPr>
              <w:t xml:space="preserve"> Ōpōtiki and Te Puke areas</w:t>
            </w:r>
          </w:p>
          <w:p w:rsidR="00BA33D5" w:rsidRPr="006A4414" w:rsidRDefault="00BA33D5" w:rsidP="001C383A">
            <w:pPr>
              <w:pStyle w:val="ListParagraph"/>
              <w:numPr>
                <w:ilvl w:val="1"/>
                <w:numId w:val="5"/>
              </w:numPr>
              <w:spacing w:line="240" w:lineRule="auto"/>
              <w:ind w:left="851"/>
              <w:rPr>
                <w:sz w:val="20"/>
                <w:szCs w:val="20"/>
              </w:rPr>
            </w:pPr>
            <w:r w:rsidRPr="006A4414">
              <w:rPr>
                <w:sz w:val="20"/>
                <w:szCs w:val="20"/>
              </w:rPr>
              <w:t>Urgent/high priority repair works underway</w:t>
            </w:r>
            <w:r w:rsidR="00E3307C" w:rsidRPr="006A4414">
              <w:rPr>
                <w:sz w:val="20"/>
                <w:szCs w:val="20"/>
              </w:rPr>
              <w:t>.</w:t>
            </w:r>
          </w:p>
          <w:p w:rsidR="00BA33D5" w:rsidRPr="006A4414" w:rsidRDefault="00BA33D5" w:rsidP="001C383A">
            <w:pPr>
              <w:pStyle w:val="ListParagraph"/>
              <w:numPr>
                <w:ilvl w:val="1"/>
                <w:numId w:val="5"/>
              </w:numPr>
              <w:spacing w:line="240" w:lineRule="auto"/>
              <w:ind w:left="851"/>
              <w:rPr>
                <w:sz w:val="20"/>
                <w:szCs w:val="20"/>
              </w:rPr>
            </w:pPr>
            <w:r w:rsidRPr="006A4414">
              <w:rPr>
                <w:sz w:val="20"/>
                <w:szCs w:val="20"/>
              </w:rPr>
              <w:t>Drain desilting, stream clearing and stopbank repairs are underway in various locations.</w:t>
            </w:r>
          </w:p>
          <w:p w:rsidR="00326923" w:rsidRPr="006A4414" w:rsidRDefault="00326923" w:rsidP="001C383A">
            <w:pPr>
              <w:pStyle w:val="ListParagraph"/>
              <w:numPr>
                <w:ilvl w:val="1"/>
                <w:numId w:val="5"/>
              </w:numPr>
              <w:spacing w:line="240" w:lineRule="auto"/>
              <w:ind w:left="851"/>
              <w:rPr>
                <w:sz w:val="20"/>
                <w:szCs w:val="20"/>
              </w:rPr>
            </w:pPr>
            <w:r w:rsidRPr="006A4414">
              <w:rPr>
                <w:sz w:val="20"/>
                <w:szCs w:val="20"/>
              </w:rPr>
              <w:t xml:space="preserve">Initial estimations indicate an additional cost to the schemes exceeding $10 million over and above routine maintenance work. </w:t>
            </w:r>
            <w:r w:rsidR="00BD4341" w:rsidRPr="006A4414">
              <w:rPr>
                <w:sz w:val="20"/>
                <w:szCs w:val="20"/>
              </w:rPr>
              <w:t>Staff is working on a</w:t>
            </w:r>
            <w:r w:rsidRPr="006A4414">
              <w:rPr>
                <w:sz w:val="20"/>
                <w:szCs w:val="20"/>
              </w:rPr>
              <w:t xml:space="preserve"> report estimating the full cost of the works and priority plan </w:t>
            </w:r>
            <w:r w:rsidR="00BD4341" w:rsidRPr="006A4414">
              <w:rPr>
                <w:sz w:val="20"/>
                <w:szCs w:val="20"/>
              </w:rPr>
              <w:t xml:space="preserve">that </w:t>
            </w:r>
            <w:r w:rsidRPr="006A4414">
              <w:rPr>
                <w:sz w:val="20"/>
                <w:szCs w:val="20"/>
              </w:rPr>
              <w:t>will be submitted to council for approval.</w:t>
            </w:r>
          </w:p>
          <w:p w:rsidR="008A7718" w:rsidRPr="006A4414" w:rsidRDefault="008A7718" w:rsidP="001C383A">
            <w:pPr>
              <w:pStyle w:val="ListParagraph"/>
              <w:numPr>
                <w:ilvl w:val="1"/>
                <w:numId w:val="5"/>
              </w:numPr>
              <w:spacing w:line="240" w:lineRule="auto"/>
              <w:ind w:left="851"/>
              <w:rPr>
                <w:sz w:val="20"/>
                <w:szCs w:val="20"/>
              </w:rPr>
            </w:pPr>
            <w:r w:rsidRPr="006A4414">
              <w:rPr>
                <w:sz w:val="20"/>
                <w:szCs w:val="20"/>
              </w:rPr>
              <w:t>In the upper reaches of the major rivers the council is river cutting channels to redirect flows as an interim measure to reduce further erosion and allow the banks to recover, however, this has been hampered by further rain and soft surfaces-reducing access.</w:t>
            </w:r>
          </w:p>
          <w:p w:rsidR="00BA33D5" w:rsidRPr="009A2736" w:rsidRDefault="00BA33D5" w:rsidP="001C383A">
            <w:pPr>
              <w:pStyle w:val="ListParagraph"/>
              <w:numPr>
                <w:ilvl w:val="0"/>
                <w:numId w:val="5"/>
              </w:numPr>
              <w:spacing w:line="240" w:lineRule="auto"/>
              <w:ind w:left="426" w:hanging="294"/>
              <w:rPr>
                <w:sz w:val="20"/>
                <w:szCs w:val="20"/>
              </w:rPr>
            </w:pPr>
            <w:r w:rsidRPr="009A2736">
              <w:rPr>
                <w:sz w:val="20"/>
                <w:szCs w:val="20"/>
              </w:rPr>
              <w:t>The assessment of the work needed to repair and restore damaged DoC res</w:t>
            </w:r>
            <w:r w:rsidR="00C077E5">
              <w:rPr>
                <w:sz w:val="20"/>
                <w:szCs w:val="20"/>
              </w:rPr>
              <w:t xml:space="preserve">erves is </w:t>
            </w:r>
            <w:r w:rsidR="00C077E5" w:rsidRPr="00697BC3">
              <w:rPr>
                <w:sz w:val="20"/>
                <w:szCs w:val="20"/>
              </w:rPr>
              <w:t>underway. Project scoping completion is expected by mid June.</w:t>
            </w:r>
          </w:p>
          <w:p w:rsidR="00BA33D5" w:rsidRDefault="00BA33D5" w:rsidP="001C383A">
            <w:pPr>
              <w:pStyle w:val="ListParagraph"/>
              <w:numPr>
                <w:ilvl w:val="0"/>
                <w:numId w:val="5"/>
              </w:numPr>
              <w:spacing w:line="240" w:lineRule="auto"/>
              <w:ind w:left="426" w:hanging="294"/>
              <w:rPr>
                <w:sz w:val="20"/>
                <w:szCs w:val="20"/>
              </w:rPr>
            </w:pPr>
            <w:r w:rsidRPr="009A2736">
              <w:rPr>
                <w:sz w:val="20"/>
                <w:szCs w:val="20"/>
              </w:rPr>
              <w:t xml:space="preserve">Affected playgrounds and amenities in the area: playgrounds are open with exception of Puriri Crescent park </w:t>
            </w:r>
            <w:r w:rsidRPr="000C4949">
              <w:rPr>
                <w:sz w:val="20"/>
                <w:szCs w:val="20"/>
              </w:rPr>
              <w:t>(Edgecumbe)</w:t>
            </w:r>
            <w:r w:rsidR="00C077E5">
              <w:rPr>
                <w:sz w:val="20"/>
                <w:szCs w:val="20"/>
              </w:rPr>
              <w:t>, Mitchell Park in Tāneatua and Waimana playground.</w:t>
            </w:r>
          </w:p>
          <w:p w:rsidR="00C077E5" w:rsidRPr="003F3077" w:rsidRDefault="00C077E5" w:rsidP="001C383A">
            <w:pPr>
              <w:pStyle w:val="ListParagraph"/>
              <w:numPr>
                <w:ilvl w:val="0"/>
                <w:numId w:val="5"/>
              </w:numPr>
              <w:spacing w:line="240" w:lineRule="auto"/>
              <w:ind w:left="426" w:hanging="294"/>
              <w:rPr>
                <w:sz w:val="20"/>
                <w:szCs w:val="20"/>
              </w:rPr>
            </w:pPr>
            <w:r w:rsidRPr="003F3077">
              <w:rPr>
                <w:sz w:val="20"/>
                <w:szCs w:val="20"/>
              </w:rPr>
              <w:t>Biosecurity: stock movement is being managed in compliance with national requirements, other threats are being managed through BOPRC biosecurity team.</w:t>
            </w:r>
          </w:p>
          <w:p w:rsidR="00BA33D5" w:rsidRPr="00697BC3" w:rsidRDefault="00BA33D5" w:rsidP="001C383A">
            <w:pPr>
              <w:pStyle w:val="ListParagraph"/>
              <w:numPr>
                <w:ilvl w:val="0"/>
                <w:numId w:val="5"/>
              </w:numPr>
              <w:spacing w:line="240" w:lineRule="auto"/>
              <w:ind w:left="426" w:hanging="294"/>
              <w:rPr>
                <w:sz w:val="20"/>
                <w:szCs w:val="20"/>
              </w:rPr>
            </w:pPr>
            <w:r w:rsidRPr="003F3077">
              <w:rPr>
                <w:sz w:val="20"/>
                <w:szCs w:val="20"/>
              </w:rPr>
              <w:t xml:space="preserve">Landowners and/or contractors are being urged to get in touch </w:t>
            </w:r>
            <w:r w:rsidRPr="000C4949">
              <w:rPr>
                <w:sz w:val="20"/>
                <w:szCs w:val="20"/>
              </w:rPr>
              <w:t xml:space="preserve">with local Iwi or Council Iwi Liaison prior to works commencing on known or newly discovered archaeological sites. </w:t>
            </w:r>
            <w:r w:rsidRPr="00697BC3">
              <w:rPr>
                <w:sz w:val="20"/>
                <w:szCs w:val="20"/>
              </w:rPr>
              <w:t xml:space="preserve"> </w:t>
            </w:r>
          </w:p>
        </w:tc>
      </w:tr>
    </w:tbl>
    <w:p w:rsidR="00BA33D5" w:rsidRPr="00A9598F" w:rsidRDefault="00BA33D5" w:rsidP="00ED639E">
      <w:pPr>
        <w:spacing w:line="23" w:lineRule="atLeast"/>
        <w:rPr>
          <w:sz w:val="16"/>
          <w:szCs w:val="20"/>
          <w:highlight w:val="yellow"/>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28" w:type="dxa"/>
          <w:bottom w:w="28" w:type="dxa"/>
        </w:tblCellMar>
        <w:tblLook w:val="04A0" w:firstRow="1" w:lastRow="0" w:firstColumn="1" w:lastColumn="0" w:noHBand="0" w:noVBand="1"/>
      </w:tblPr>
      <w:tblGrid>
        <w:gridCol w:w="10338"/>
      </w:tblGrid>
      <w:tr w:rsidR="00AF1AE2" w:rsidRPr="008A3EE2" w:rsidTr="000A7809">
        <w:tc>
          <w:tcPr>
            <w:tcW w:w="10564" w:type="dxa"/>
            <w:shd w:val="clear" w:color="auto" w:fill="1F497D" w:themeFill="text2"/>
          </w:tcPr>
          <w:p w:rsidR="00D947C8" w:rsidRPr="002940E7" w:rsidRDefault="00D947C8" w:rsidP="000A7809">
            <w:pPr>
              <w:rPr>
                <w:b/>
                <w:i/>
                <w:color w:val="FFFFFF" w:themeColor="background1"/>
                <w:sz w:val="28"/>
              </w:rPr>
            </w:pPr>
            <w:r w:rsidRPr="002940E7">
              <w:rPr>
                <w:b/>
                <w:i/>
                <w:color w:val="FFFFFF" w:themeColor="background1"/>
                <w:sz w:val="28"/>
              </w:rPr>
              <w:t>Economic Task Group</w:t>
            </w:r>
          </w:p>
        </w:tc>
      </w:tr>
      <w:tr w:rsidR="00D947C8" w:rsidRPr="00242F73" w:rsidTr="000A7809">
        <w:tblPrEx>
          <w:shd w:val="clear" w:color="auto" w:fill="D9D9D9" w:themeFill="background1" w:themeFillShade="D9"/>
        </w:tblPrEx>
        <w:trPr>
          <w:trHeight w:val="361"/>
        </w:trPr>
        <w:tc>
          <w:tcPr>
            <w:tcW w:w="10564" w:type="dxa"/>
            <w:shd w:val="clear" w:color="auto" w:fill="FFFFFF" w:themeFill="background1"/>
          </w:tcPr>
          <w:p w:rsidR="00041C3B" w:rsidRPr="002940E7" w:rsidRDefault="00EC053D" w:rsidP="001C383A">
            <w:pPr>
              <w:pStyle w:val="ListParagraph"/>
              <w:numPr>
                <w:ilvl w:val="0"/>
                <w:numId w:val="21"/>
              </w:numPr>
              <w:spacing w:line="240" w:lineRule="auto"/>
              <w:ind w:left="426" w:hanging="294"/>
              <w:rPr>
                <w:sz w:val="20"/>
                <w:szCs w:val="20"/>
              </w:rPr>
            </w:pPr>
            <w:r w:rsidRPr="002940E7">
              <w:rPr>
                <w:sz w:val="20"/>
                <w:szCs w:val="20"/>
              </w:rPr>
              <w:lastRenderedPageBreak/>
              <w:t xml:space="preserve">There are </w:t>
            </w:r>
            <w:r w:rsidR="00A74027">
              <w:rPr>
                <w:sz w:val="20"/>
                <w:szCs w:val="20"/>
              </w:rPr>
              <w:t>90</w:t>
            </w:r>
            <w:r w:rsidRPr="002940E7">
              <w:rPr>
                <w:sz w:val="20"/>
                <w:szCs w:val="20"/>
              </w:rPr>
              <w:t xml:space="preserve"> businesses in Edgecumbe </w:t>
            </w:r>
            <w:r w:rsidRPr="007F2753">
              <w:rPr>
                <w:sz w:val="20"/>
                <w:szCs w:val="20"/>
              </w:rPr>
              <w:t xml:space="preserve">area. </w:t>
            </w:r>
            <w:r w:rsidR="007B7795">
              <w:rPr>
                <w:sz w:val="20"/>
                <w:szCs w:val="20"/>
              </w:rPr>
              <w:t>The current information</w:t>
            </w:r>
            <w:r w:rsidR="00D8053E" w:rsidRPr="007F2753">
              <w:rPr>
                <w:sz w:val="20"/>
                <w:szCs w:val="20"/>
              </w:rPr>
              <w:t xml:space="preserve"> shows that </w:t>
            </w:r>
            <w:r w:rsidR="00A74027" w:rsidRPr="007F2753">
              <w:rPr>
                <w:sz w:val="20"/>
                <w:szCs w:val="20"/>
              </w:rPr>
              <w:t>8 businesses aren’t able to trade due to flood damage and 2 businesses have closed</w:t>
            </w:r>
            <w:r w:rsidR="00D8053E" w:rsidRPr="007F2753">
              <w:rPr>
                <w:sz w:val="20"/>
                <w:szCs w:val="20"/>
              </w:rPr>
              <w:t>.</w:t>
            </w:r>
          </w:p>
          <w:p w:rsidR="003B4828" w:rsidRPr="003B4828" w:rsidRDefault="006F5098" w:rsidP="001C383A">
            <w:pPr>
              <w:pStyle w:val="ListParagraph"/>
              <w:numPr>
                <w:ilvl w:val="0"/>
                <w:numId w:val="21"/>
              </w:numPr>
              <w:spacing w:line="240" w:lineRule="auto"/>
              <w:ind w:left="426" w:hanging="294"/>
              <w:rPr>
                <w:sz w:val="20"/>
                <w:szCs w:val="20"/>
              </w:rPr>
            </w:pPr>
            <w:r w:rsidRPr="002940E7">
              <w:rPr>
                <w:sz w:val="20"/>
                <w:szCs w:val="20"/>
              </w:rPr>
              <w:t xml:space="preserve">MBIE business support package: </w:t>
            </w:r>
            <w:r w:rsidR="007B7795">
              <w:rPr>
                <w:color w:val="FF0000"/>
                <w:sz w:val="20"/>
                <w:szCs w:val="20"/>
              </w:rPr>
              <w:t>t</w:t>
            </w:r>
            <w:r w:rsidR="007B7795" w:rsidRPr="00D8053E">
              <w:rPr>
                <w:color w:val="FF0000"/>
                <w:sz w:val="20"/>
                <w:szCs w:val="20"/>
              </w:rPr>
              <w:t>he Whakatāne District Business Recovery Grant panel will review</w:t>
            </w:r>
            <w:r w:rsidR="007B7795">
              <w:rPr>
                <w:color w:val="FF0000"/>
                <w:sz w:val="20"/>
                <w:szCs w:val="20"/>
              </w:rPr>
              <w:t xml:space="preserve"> the two</w:t>
            </w:r>
            <w:r w:rsidR="007B7795" w:rsidRPr="00D8053E">
              <w:rPr>
                <w:color w:val="FF0000"/>
                <w:sz w:val="20"/>
                <w:szCs w:val="20"/>
              </w:rPr>
              <w:t xml:space="preserve"> applications </w:t>
            </w:r>
            <w:r w:rsidR="007B7795">
              <w:rPr>
                <w:color w:val="FF0000"/>
                <w:sz w:val="20"/>
                <w:szCs w:val="20"/>
              </w:rPr>
              <w:t>received this</w:t>
            </w:r>
            <w:r w:rsidR="007B7795" w:rsidRPr="00D8053E">
              <w:rPr>
                <w:color w:val="FF0000"/>
                <w:sz w:val="20"/>
                <w:szCs w:val="20"/>
              </w:rPr>
              <w:t xml:space="preserve"> week.</w:t>
            </w:r>
            <w:r w:rsidR="007B7795">
              <w:rPr>
                <w:color w:val="FF0000"/>
                <w:sz w:val="20"/>
                <w:szCs w:val="20"/>
              </w:rPr>
              <w:t xml:space="preserve"> </w:t>
            </w:r>
            <w:r w:rsidR="004E53C2" w:rsidRPr="00EF1FE1">
              <w:rPr>
                <w:color w:val="FF0000"/>
                <w:sz w:val="20"/>
                <w:szCs w:val="20"/>
              </w:rPr>
              <w:t>2</w:t>
            </w:r>
            <w:r w:rsidR="007F2753" w:rsidRPr="00EF1FE1">
              <w:rPr>
                <w:color w:val="FF0000"/>
                <w:sz w:val="20"/>
                <w:szCs w:val="20"/>
              </w:rPr>
              <w:t>8</w:t>
            </w:r>
            <w:r w:rsidR="00D8053E" w:rsidRPr="00EF1FE1">
              <w:rPr>
                <w:color w:val="FF0000"/>
                <w:sz w:val="20"/>
                <w:szCs w:val="20"/>
              </w:rPr>
              <w:t xml:space="preserve"> </w:t>
            </w:r>
            <w:r w:rsidR="00EF5D17" w:rsidRPr="00EF1FE1">
              <w:rPr>
                <w:color w:val="FF0000"/>
                <w:sz w:val="20"/>
                <w:szCs w:val="20"/>
              </w:rPr>
              <w:t>applications have been started and are in process</w:t>
            </w:r>
            <w:r w:rsidR="00EF5D17" w:rsidRPr="007B7795">
              <w:rPr>
                <w:sz w:val="20"/>
                <w:szCs w:val="20"/>
              </w:rPr>
              <w:t xml:space="preserve">, </w:t>
            </w:r>
            <w:r w:rsidR="001C06FD" w:rsidRPr="007B7795">
              <w:rPr>
                <w:sz w:val="20"/>
                <w:szCs w:val="20"/>
              </w:rPr>
              <w:t xml:space="preserve">some </w:t>
            </w:r>
            <w:r w:rsidR="001C06FD" w:rsidRPr="00D8053E">
              <w:rPr>
                <w:sz w:val="20"/>
                <w:szCs w:val="20"/>
              </w:rPr>
              <w:t>require additional</w:t>
            </w:r>
            <w:r w:rsidR="000C7AD7" w:rsidRPr="00D8053E">
              <w:rPr>
                <w:sz w:val="20"/>
                <w:szCs w:val="20"/>
              </w:rPr>
              <w:t xml:space="preserve"> financial</w:t>
            </w:r>
            <w:r w:rsidR="007B7795">
              <w:rPr>
                <w:sz w:val="20"/>
                <w:szCs w:val="20"/>
              </w:rPr>
              <w:t xml:space="preserve"> information and </w:t>
            </w:r>
            <w:r w:rsidR="00CE5E52" w:rsidRPr="00D8053E">
              <w:rPr>
                <w:sz w:val="20"/>
                <w:szCs w:val="20"/>
              </w:rPr>
              <w:t xml:space="preserve">are </w:t>
            </w:r>
            <w:r w:rsidR="00EF5D17" w:rsidRPr="00D8053E">
              <w:rPr>
                <w:sz w:val="20"/>
                <w:szCs w:val="20"/>
              </w:rPr>
              <w:t xml:space="preserve">waiting for information to be provided by accountants. </w:t>
            </w:r>
            <w:r w:rsidR="00041C3B" w:rsidRPr="002940E7">
              <w:rPr>
                <w:sz w:val="20"/>
                <w:szCs w:val="20"/>
              </w:rPr>
              <w:t>The application process will be open for 6</w:t>
            </w:r>
            <w:r w:rsidR="000B6902">
              <w:rPr>
                <w:sz w:val="20"/>
                <w:szCs w:val="20"/>
              </w:rPr>
              <w:t xml:space="preserve"> months</w:t>
            </w:r>
            <w:r w:rsidR="00041C3B" w:rsidRPr="002940E7">
              <w:rPr>
                <w:sz w:val="20"/>
                <w:szCs w:val="20"/>
              </w:rPr>
              <w:t xml:space="preserve">. </w:t>
            </w:r>
          </w:p>
          <w:p w:rsidR="004D73A3" w:rsidRPr="002940E7" w:rsidRDefault="00E62874" w:rsidP="001C383A">
            <w:pPr>
              <w:pStyle w:val="ListParagraph"/>
              <w:numPr>
                <w:ilvl w:val="0"/>
                <w:numId w:val="21"/>
              </w:numPr>
              <w:spacing w:line="240" w:lineRule="auto"/>
              <w:ind w:left="426" w:hanging="294"/>
              <w:rPr>
                <w:sz w:val="20"/>
                <w:szCs w:val="20"/>
              </w:rPr>
            </w:pPr>
            <w:r w:rsidRPr="002940E7">
              <w:rPr>
                <w:sz w:val="20"/>
                <w:szCs w:val="20"/>
              </w:rPr>
              <w:t xml:space="preserve">Businesses in rural communities: </w:t>
            </w:r>
            <w:r w:rsidR="00041C3B" w:rsidRPr="002940E7">
              <w:rPr>
                <w:sz w:val="20"/>
                <w:szCs w:val="20"/>
              </w:rPr>
              <w:t>6 business</w:t>
            </w:r>
            <w:r w:rsidR="00C4578F" w:rsidRPr="002940E7">
              <w:rPr>
                <w:sz w:val="20"/>
                <w:szCs w:val="20"/>
              </w:rPr>
              <w:t>es</w:t>
            </w:r>
            <w:r w:rsidR="00041C3B" w:rsidRPr="002940E7">
              <w:rPr>
                <w:sz w:val="20"/>
                <w:szCs w:val="20"/>
              </w:rPr>
              <w:t xml:space="preserve"> in Ruatāhuna area have been impacted and work is underway with Te Puni Kokiri. In other areas</w:t>
            </w:r>
            <w:r w:rsidR="00A02266">
              <w:rPr>
                <w:sz w:val="20"/>
                <w:szCs w:val="20"/>
              </w:rPr>
              <w:t>,</w:t>
            </w:r>
            <w:r w:rsidR="00041C3B" w:rsidRPr="002940E7">
              <w:rPr>
                <w:sz w:val="20"/>
                <w:szCs w:val="20"/>
              </w:rPr>
              <w:t xml:space="preserve"> </w:t>
            </w:r>
            <w:r w:rsidRPr="002940E7">
              <w:rPr>
                <w:sz w:val="20"/>
                <w:szCs w:val="20"/>
              </w:rPr>
              <w:t xml:space="preserve">the impact and needs </w:t>
            </w:r>
            <w:r w:rsidR="002940E7">
              <w:rPr>
                <w:sz w:val="20"/>
                <w:szCs w:val="20"/>
              </w:rPr>
              <w:t>still need to be assessed.</w:t>
            </w:r>
          </w:p>
        </w:tc>
      </w:tr>
    </w:tbl>
    <w:p w:rsidR="00D947C8" w:rsidRPr="00A9598F" w:rsidRDefault="00D947C8" w:rsidP="00ED639E">
      <w:pPr>
        <w:spacing w:line="23" w:lineRule="atLeast"/>
        <w:rPr>
          <w:sz w:val="16"/>
          <w:szCs w:val="20"/>
          <w:highlight w:val="yellow"/>
        </w:rPr>
      </w:pPr>
    </w:p>
    <w:tbl>
      <w:tblPr>
        <w:tblStyle w:val="TableGrid"/>
        <w:tblW w:w="1056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28" w:type="dxa"/>
          <w:bottom w:w="28" w:type="dxa"/>
        </w:tblCellMar>
        <w:tblLook w:val="04A0" w:firstRow="1" w:lastRow="0" w:firstColumn="1" w:lastColumn="0" w:noHBand="0" w:noVBand="1"/>
      </w:tblPr>
      <w:tblGrid>
        <w:gridCol w:w="10565"/>
      </w:tblGrid>
      <w:tr w:rsidR="00AF1AE2" w:rsidRPr="009A2736" w:rsidTr="000A7809">
        <w:tc>
          <w:tcPr>
            <w:tcW w:w="10565" w:type="dxa"/>
            <w:shd w:val="clear" w:color="auto" w:fill="1F497D" w:themeFill="text2"/>
          </w:tcPr>
          <w:p w:rsidR="00374F02" w:rsidRPr="009A2736" w:rsidRDefault="00374F02" w:rsidP="000A7809">
            <w:pPr>
              <w:rPr>
                <w:b/>
                <w:i/>
                <w:color w:val="FFFFFF" w:themeColor="background1"/>
                <w:sz w:val="28"/>
              </w:rPr>
            </w:pPr>
            <w:r w:rsidRPr="009A2736">
              <w:rPr>
                <w:b/>
                <w:i/>
                <w:color w:val="FFFFFF" w:themeColor="background1"/>
                <w:sz w:val="28"/>
              </w:rPr>
              <w:t>Recovery office</w:t>
            </w:r>
          </w:p>
        </w:tc>
      </w:tr>
      <w:tr w:rsidR="00374F02" w:rsidRPr="00242F73" w:rsidTr="000A7809">
        <w:tblPrEx>
          <w:shd w:val="clear" w:color="auto" w:fill="D9D9D9" w:themeFill="background1" w:themeFillShade="D9"/>
        </w:tblPrEx>
        <w:trPr>
          <w:trHeight w:val="449"/>
        </w:trPr>
        <w:tc>
          <w:tcPr>
            <w:tcW w:w="10565" w:type="dxa"/>
            <w:shd w:val="clear" w:color="auto" w:fill="FFFFFF" w:themeFill="background1"/>
          </w:tcPr>
          <w:p w:rsidR="006D3807" w:rsidRPr="009A2736" w:rsidRDefault="006D3807" w:rsidP="004E2A0B">
            <w:pPr>
              <w:spacing w:before="240" w:line="360" w:lineRule="auto"/>
              <w:rPr>
                <w:b/>
                <w:sz w:val="24"/>
                <w:szCs w:val="20"/>
                <w:u w:val="single"/>
              </w:rPr>
            </w:pPr>
            <w:r w:rsidRPr="009A2736">
              <w:rPr>
                <w:b/>
                <w:sz w:val="24"/>
                <w:szCs w:val="20"/>
                <w:u w:val="single"/>
              </w:rPr>
              <w:t>Communication and engagement:</w:t>
            </w:r>
          </w:p>
          <w:p w:rsidR="00E07CD1" w:rsidRPr="009A2736" w:rsidRDefault="00833B32" w:rsidP="001C383A">
            <w:pPr>
              <w:pStyle w:val="ListParagraph"/>
              <w:numPr>
                <w:ilvl w:val="0"/>
                <w:numId w:val="24"/>
              </w:numPr>
              <w:spacing w:line="240" w:lineRule="auto"/>
              <w:ind w:left="426" w:hanging="294"/>
              <w:rPr>
                <w:sz w:val="20"/>
                <w:szCs w:val="20"/>
              </w:rPr>
            </w:pPr>
            <w:r w:rsidRPr="009A2736">
              <w:rPr>
                <w:rFonts w:eastAsia="Times New Roman"/>
                <w:sz w:val="20"/>
                <w:szCs w:val="20"/>
              </w:rPr>
              <w:t xml:space="preserve">The </w:t>
            </w:r>
            <w:r w:rsidR="00E20B55">
              <w:rPr>
                <w:rFonts w:eastAsia="Times New Roman"/>
                <w:sz w:val="20"/>
                <w:szCs w:val="20"/>
              </w:rPr>
              <w:t xml:space="preserve">twice-weekly Recovery Project </w:t>
            </w:r>
            <w:r w:rsidRPr="008A46FB">
              <w:rPr>
                <w:rFonts w:eastAsia="Times New Roman"/>
                <w:sz w:val="20"/>
                <w:szCs w:val="20"/>
              </w:rPr>
              <w:t>newsletter is being distributed to</w:t>
            </w:r>
            <w:r w:rsidR="00E20B55" w:rsidRPr="008A46FB">
              <w:rPr>
                <w:rFonts w:eastAsia="Times New Roman"/>
                <w:sz w:val="20"/>
                <w:szCs w:val="20"/>
              </w:rPr>
              <w:t xml:space="preserve"> over </w:t>
            </w:r>
            <w:r w:rsidR="003B4828" w:rsidRPr="008A46FB">
              <w:rPr>
                <w:rFonts w:eastAsia="Times New Roman"/>
                <w:sz w:val="20"/>
                <w:szCs w:val="20"/>
              </w:rPr>
              <w:t>80</w:t>
            </w:r>
            <w:r w:rsidR="00EF4CCB" w:rsidRPr="008A46FB">
              <w:rPr>
                <w:rFonts w:eastAsia="Times New Roman"/>
                <w:sz w:val="20"/>
                <w:szCs w:val="20"/>
              </w:rPr>
              <w:t>0 emails</w:t>
            </w:r>
            <w:r w:rsidR="00E20B55" w:rsidRPr="008A46FB">
              <w:rPr>
                <w:rFonts w:eastAsia="Times New Roman"/>
                <w:sz w:val="20"/>
                <w:szCs w:val="20"/>
              </w:rPr>
              <w:t xml:space="preserve">, </w:t>
            </w:r>
            <w:r w:rsidR="00E20B55">
              <w:rPr>
                <w:rFonts w:eastAsia="Times New Roman"/>
                <w:sz w:val="20"/>
                <w:szCs w:val="20"/>
              </w:rPr>
              <w:t>printed</w:t>
            </w:r>
            <w:r w:rsidR="00EF4CCB" w:rsidRPr="009A2736">
              <w:rPr>
                <w:rFonts w:eastAsia="Times New Roman"/>
                <w:sz w:val="20"/>
                <w:szCs w:val="20"/>
              </w:rPr>
              <w:t xml:space="preserve"> in the local news</w:t>
            </w:r>
            <w:r w:rsidR="002D76BC" w:rsidRPr="009A2736">
              <w:rPr>
                <w:rFonts w:eastAsia="Times New Roman"/>
                <w:sz w:val="20"/>
                <w:szCs w:val="20"/>
              </w:rPr>
              <w:t xml:space="preserve">paper </w:t>
            </w:r>
            <w:r w:rsidR="00E005FD">
              <w:rPr>
                <w:rFonts w:eastAsia="Times New Roman"/>
                <w:sz w:val="20"/>
                <w:szCs w:val="20"/>
              </w:rPr>
              <w:t xml:space="preserve">(more than 12000 copies) </w:t>
            </w:r>
            <w:r w:rsidR="002D76BC" w:rsidRPr="009A2736">
              <w:rPr>
                <w:rFonts w:eastAsia="Times New Roman"/>
                <w:sz w:val="20"/>
                <w:szCs w:val="20"/>
              </w:rPr>
              <w:t xml:space="preserve">and being </w:t>
            </w:r>
            <w:r w:rsidR="00E20B55">
              <w:rPr>
                <w:rFonts w:eastAsia="Times New Roman"/>
                <w:sz w:val="20"/>
                <w:szCs w:val="20"/>
              </w:rPr>
              <w:t>circulated in hard copy to various outlets</w:t>
            </w:r>
            <w:r w:rsidR="002D76BC" w:rsidRPr="009A2736">
              <w:rPr>
                <w:rFonts w:eastAsia="Times New Roman"/>
                <w:sz w:val="20"/>
                <w:szCs w:val="20"/>
              </w:rPr>
              <w:t>.</w:t>
            </w:r>
          </w:p>
          <w:p w:rsidR="00370180" w:rsidRPr="009A2736" w:rsidRDefault="00370180" w:rsidP="001C383A">
            <w:pPr>
              <w:pStyle w:val="ListParagraph"/>
              <w:numPr>
                <w:ilvl w:val="0"/>
                <w:numId w:val="24"/>
              </w:numPr>
              <w:spacing w:line="240" w:lineRule="auto"/>
              <w:ind w:left="426" w:hanging="294"/>
              <w:rPr>
                <w:sz w:val="20"/>
                <w:szCs w:val="20"/>
              </w:rPr>
            </w:pPr>
            <w:r w:rsidRPr="009A2736">
              <w:rPr>
                <w:sz w:val="20"/>
                <w:szCs w:val="20"/>
              </w:rPr>
              <w:t xml:space="preserve">Radio infomercials (60 secs 3 x per day) </w:t>
            </w:r>
            <w:r w:rsidR="00E20B55" w:rsidRPr="00E20B55">
              <w:rPr>
                <w:sz w:val="20"/>
                <w:szCs w:val="20"/>
              </w:rPr>
              <w:t>based on current information and updates, are playing across</w:t>
            </w:r>
            <w:r w:rsidR="00E20B55">
              <w:rPr>
                <w:sz w:val="20"/>
                <w:szCs w:val="20"/>
              </w:rPr>
              <w:t xml:space="preserve"> </w:t>
            </w:r>
            <w:r w:rsidRPr="009A2736">
              <w:rPr>
                <w:sz w:val="20"/>
                <w:szCs w:val="20"/>
              </w:rPr>
              <w:t>all four</w:t>
            </w:r>
            <w:r w:rsidR="004B39C3" w:rsidRPr="009A2736">
              <w:rPr>
                <w:sz w:val="20"/>
                <w:szCs w:val="20"/>
              </w:rPr>
              <w:t xml:space="preserve"> local</w:t>
            </w:r>
            <w:r w:rsidR="000B6902">
              <w:rPr>
                <w:sz w:val="20"/>
                <w:szCs w:val="20"/>
              </w:rPr>
              <w:t xml:space="preserve"> stations – including Te R</w:t>
            </w:r>
            <w:r w:rsidRPr="009A2736">
              <w:rPr>
                <w:sz w:val="20"/>
                <w:szCs w:val="20"/>
              </w:rPr>
              <w:t>eo.</w:t>
            </w:r>
          </w:p>
          <w:p w:rsidR="00BD0273" w:rsidRPr="0046776E" w:rsidRDefault="005E3B3A" w:rsidP="001C383A">
            <w:pPr>
              <w:pStyle w:val="ListParagraph"/>
              <w:numPr>
                <w:ilvl w:val="0"/>
                <w:numId w:val="24"/>
              </w:numPr>
              <w:spacing w:line="240" w:lineRule="auto"/>
              <w:ind w:left="426" w:hanging="294"/>
              <w:rPr>
                <w:sz w:val="20"/>
                <w:szCs w:val="20"/>
              </w:rPr>
            </w:pPr>
            <w:r>
              <w:rPr>
                <w:sz w:val="20"/>
                <w:szCs w:val="20"/>
              </w:rPr>
              <w:t>On 25</w:t>
            </w:r>
            <w:r w:rsidR="00AD17D7" w:rsidRPr="0046776E">
              <w:rPr>
                <w:sz w:val="20"/>
                <w:szCs w:val="20"/>
              </w:rPr>
              <w:t xml:space="preserve"> May WDC formally received a list of questions resulting from the community meeting held</w:t>
            </w:r>
            <w:r>
              <w:rPr>
                <w:sz w:val="20"/>
                <w:szCs w:val="20"/>
              </w:rPr>
              <w:t xml:space="preserve"> on 10</w:t>
            </w:r>
            <w:r w:rsidR="00AD17D7" w:rsidRPr="0046776E">
              <w:rPr>
                <w:sz w:val="20"/>
                <w:szCs w:val="20"/>
              </w:rPr>
              <w:t xml:space="preserve"> May. Those questions have also been formally presented to BOPRC on 1st June by the Rangitāiki Community Board</w:t>
            </w:r>
            <w:r w:rsidR="007B7795">
              <w:rPr>
                <w:sz w:val="20"/>
                <w:szCs w:val="20"/>
              </w:rPr>
              <w:t xml:space="preserve"> chairperson Charelle Stevenson</w:t>
            </w:r>
            <w:r w:rsidR="000411FA" w:rsidRPr="0046776E">
              <w:rPr>
                <w:sz w:val="20"/>
                <w:szCs w:val="20"/>
              </w:rPr>
              <w:t>.</w:t>
            </w:r>
            <w:r w:rsidR="00967835">
              <w:rPr>
                <w:sz w:val="20"/>
                <w:szCs w:val="20"/>
              </w:rPr>
              <w:t xml:space="preserve"> </w:t>
            </w:r>
            <w:r w:rsidR="00697BC3">
              <w:rPr>
                <w:color w:val="FF0000"/>
                <w:sz w:val="20"/>
                <w:szCs w:val="20"/>
              </w:rPr>
              <w:t>T</w:t>
            </w:r>
            <w:r w:rsidR="00967835" w:rsidRPr="00967835">
              <w:rPr>
                <w:color w:val="FF0000"/>
                <w:sz w:val="20"/>
                <w:szCs w:val="20"/>
              </w:rPr>
              <w:t xml:space="preserve">he responses </w:t>
            </w:r>
            <w:r w:rsidR="00697BC3">
              <w:rPr>
                <w:color w:val="FF0000"/>
                <w:sz w:val="20"/>
                <w:szCs w:val="20"/>
              </w:rPr>
              <w:t xml:space="preserve">will be presented </w:t>
            </w:r>
            <w:r w:rsidR="00967835" w:rsidRPr="00967835">
              <w:rPr>
                <w:color w:val="FF0000"/>
                <w:sz w:val="20"/>
                <w:szCs w:val="20"/>
              </w:rPr>
              <w:t xml:space="preserve">back to the Rangitāiki Community Board </w:t>
            </w:r>
            <w:r w:rsidR="00697BC3">
              <w:rPr>
                <w:color w:val="FF0000"/>
                <w:sz w:val="20"/>
                <w:szCs w:val="20"/>
              </w:rPr>
              <w:t>on Wednesday 21</w:t>
            </w:r>
            <w:r>
              <w:rPr>
                <w:color w:val="FF0000"/>
                <w:sz w:val="20"/>
                <w:szCs w:val="20"/>
              </w:rPr>
              <w:t xml:space="preserve"> June</w:t>
            </w:r>
            <w:r w:rsidR="00967835" w:rsidRPr="00967835">
              <w:rPr>
                <w:color w:val="FF0000"/>
                <w:sz w:val="20"/>
                <w:szCs w:val="20"/>
              </w:rPr>
              <w:t>.</w:t>
            </w:r>
          </w:p>
          <w:p w:rsidR="00966808" w:rsidRPr="000B6902" w:rsidRDefault="0046776E" w:rsidP="001C383A">
            <w:pPr>
              <w:pStyle w:val="ListParagraph"/>
              <w:numPr>
                <w:ilvl w:val="0"/>
                <w:numId w:val="24"/>
              </w:numPr>
              <w:spacing w:line="240" w:lineRule="auto"/>
              <w:ind w:left="426" w:hanging="294"/>
              <w:rPr>
                <w:sz w:val="20"/>
                <w:szCs w:val="20"/>
              </w:rPr>
            </w:pPr>
            <w:r w:rsidRPr="0046776E">
              <w:rPr>
                <w:sz w:val="20"/>
                <w:szCs w:val="20"/>
              </w:rPr>
              <w:t>The</w:t>
            </w:r>
            <w:r w:rsidR="00966808" w:rsidRPr="0046776E">
              <w:rPr>
                <w:sz w:val="20"/>
                <w:szCs w:val="20"/>
              </w:rPr>
              <w:t xml:space="preserve"> Community Recovery Expo </w:t>
            </w:r>
            <w:r w:rsidR="00BD4341">
              <w:rPr>
                <w:sz w:val="20"/>
                <w:szCs w:val="20"/>
              </w:rPr>
              <w:t>was</w:t>
            </w:r>
            <w:r w:rsidRPr="0046776E">
              <w:rPr>
                <w:sz w:val="20"/>
                <w:szCs w:val="20"/>
              </w:rPr>
              <w:t xml:space="preserve"> held </w:t>
            </w:r>
            <w:r w:rsidR="00966808" w:rsidRPr="0046776E">
              <w:rPr>
                <w:sz w:val="20"/>
                <w:szCs w:val="20"/>
              </w:rPr>
              <w:t>on 10 June with support provided by the Rangitaiki Community Board</w:t>
            </w:r>
            <w:r w:rsidRPr="0046776E">
              <w:rPr>
                <w:sz w:val="20"/>
                <w:szCs w:val="20"/>
              </w:rPr>
              <w:t xml:space="preserve"> and the presence of government</w:t>
            </w:r>
            <w:r w:rsidRPr="008A46FB">
              <w:rPr>
                <w:sz w:val="20"/>
                <w:szCs w:val="20"/>
              </w:rPr>
              <w:t>, local government and NGO organisations that are involved in the recovery</w:t>
            </w:r>
            <w:r w:rsidR="00966808" w:rsidRPr="008A46FB">
              <w:rPr>
                <w:sz w:val="20"/>
                <w:szCs w:val="20"/>
              </w:rPr>
              <w:t xml:space="preserve">. </w:t>
            </w:r>
            <w:r w:rsidRPr="008A46FB">
              <w:rPr>
                <w:sz w:val="20"/>
                <w:szCs w:val="20"/>
              </w:rPr>
              <w:t>Positive feedback has been received.</w:t>
            </w:r>
          </w:p>
        </w:tc>
      </w:tr>
    </w:tbl>
    <w:p w:rsidR="00B23C35" w:rsidRDefault="00B23C35" w:rsidP="003441E1">
      <w:pPr>
        <w:spacing w:line="23" w:lineRule="atLeast"/>
        <w:rPr>
          <w:sz w:val="20"/>
          <w:szCs w:val="20"/>
          <w:highlight w:val="yellow"/>
        </w:rPr>
      </w:pPr>
    </w:p>
    <w:sectPr w:rsidR="00B23C35" w:rsidSect="00A9598F">
      <w:footerReference w:type="default" r:id="rId20"/>
      <w:headerReference w:type="first" r:id="rId21"/>
      <w:footerReference w:type="first" r:id="rId22"/>
      <w:pgSz w:w="11906" w:h="16838"/>
      <w:pgMar w:top="851" w:right="707" w:bottom="70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7C" w:rsidRDefault="00FE797C" w:rsidP="006B64F6">
      <w:r>
        <w:separator/>
      </w:r>
    </w:p>
  </w:endnote>
  <w:endnote w:type="continuationSeparator" w:id="0">
    <w:p w:rsidR="00FE797C" w:rsidRDefault="00FE797C" w:rsidP="006B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F" w:rsidRDefault="00A9598F" w:rsidP="00B23C35">
    <w:pPr>
      <w:pStyle w:val="Footer"/>
      <w:tabs>
        <w:tab w:val="clear" w:pos="4320"/>
        <w:tab w:val="clear" w:pos="8640"/>
        <w:tab w:val="center" w:pos="4962"/>
        <w:tab w:val="right" w:pos="9639"/>
      </w:tabs>
      <w:jc w:val="left"/>
    </w:pPr>
  </w:p>
  <w:p w:rsidR="004572EE" w:rsidRDefault="004572EE" w:rsidP="00B23C35">
    <w:pPr>
      <w:pStyle w:val="Footer"/>
      <w:tabs>
        <w:tab w:val="clear" w:pos="4320"/>
        <w:tab w:val="clear" w:pos="8640"/>
        <w:tab w:val="center" w:pos="4962"/>
        <w:tab w:val="right" w:pos="9639"/>
      </w:tabs>
      <w:jc w:val="left"/>
    </w:pPr>
    <w:r>
      <w:t>WDC Recovery project situation report</w:t>
    </w:r>
    <w:r>
      <w:tab/>
      <w:t xml:space="preserve">Page </w:t>
    </w:r>
    <w:r>
      <w:fldChar w:fldCharType="begin"/>
    </w:r>
    <w:r>
      <w:instrText xml:space="preserve"> PAGE  \* Arabic  \* MERGEFORMAT </w:instrText>
    </w:r>
    <w:r>
      <w:fldChar w:fldCharType="separate"/>
    </w:r>
    <w:r w:rsidR="00583FCD">
      <w:rPr>
        <w:noProof/>
      </w:rPr>
      <w:t>6</w:t>
    </w:r>
    <w:r>
      <w:fldChar w:fldCharType="end"/>
    </w:r>
    <w:r>
      <w:t xml:space="preserve"> of </w:t>
    </w:r>
    <w:r w:rsidR="00583FCD">
      <w:fldChar w:fldCharType="begin"/>
    </w:r>
    <w:r w:rsidR="00583FCD">
      <w:instrText xml:space="preserve"> NUMPAGES  \* Arabic  \* MERGEFORMAT </w:instrText>
    </w:r>
    <w:r w:rsidR="00583FCD">
      <w:fldChar w:fldCharType="separate"/>
    </w:r>
    <w:r w:rsidR="00583FCD">
      <w:rPr>
        <w:noProof/>
      </w:rPr>
      <w:t>6</w:t>
    </w:r>
    <w:r w:rsidR="00583FCD">
      <w:rPr>
        <w:noProof/>
      </w:rPr>
      <w:fldChar w:fldCharType="end"/>
    </w:r>
    <w:r>
      <w:rPr>
        <w:noProof/>
      </w:rPr>
      <w:tab/>
    </w:r>
    <w:r w:rsidR="001B26AF" w:rsidRPr="00A8436C">
      <w:t>A11</w:t>
    </w:r>
    <w:r w:rsidR="001A1374">
      <w:t>70617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F" w:rsidRDefault="00A9598F" w:rsidP="00D31448">
    <w:pPr>
      <w:pStyle w:val="Footer"/>
      <w:tabs>
        <w:tab w:val="clear" w:pos="4320"/>
        <w:tab w:val="clear" w:pos="8640"/>
        <w:tab w:val="center" w:pos="4962"/>
        <w:tab w:val="right" w:pos="9639"/>
      </w:tabs>
      <w:jc w:val="left"/>
    </w:pPr>
  </w:p>
  <w:p w:rsidR="004572EE" w:rsidRDefault="004572EE" w:rsidP="00D31448">
    <w:pPr>
      <w:pStyle w:val="Footer"/>
      <w:tabs>
        <w:tab w:val="clear" w:pos="4320"/>
        <w:tab w:val="clear" w:pos="8640"/>
        <w:tab w:val="center" w:pos="4962"/>
        <w:tab w:val="right" w:pos="9639"/>
      </w:tabs>
      <w:jc w:val="left"/>
    </w:pPr>
    <w:r>
      <w:t>WDC Recovery project situation report</w:t>
    </w:r>
    <w:r>
      <w:tab/>
      <w:t xml:space="preserve">Page </w:t>
    </w:r>
    <w:r>
      <w:fldChar w:fldCharType="begin"/>
    </w:r>
    <w:r>
      <w:instrText xml:space="preserve"> PAGE  \* Arabic  \* MERGEFORMAT </w:instrText>
    </w:r>
    <w:r>
      <w:fldChar w:fldCharType="separate"/>
    </w:r>
    <w:r w:rsidR="00583FCD">
      <w:rPr>
        <w:noProof/>
      </w:rPr>
      <w:t>1</w:t>
    </w:r>
    <w:r>
      <w:fldChar w:fldCharType="end"/>
    </w:r>
    <w:r>
      <w:t xml:space="preserve"> of </w:t>
    </w:r>
    <w:r w:rsidR="00583FCD">
      <w:fldChar w:fldCharType="begin"/>
    </w:r>
    <w:r w:rsidR="00583FCD">
      <w:instrText xml:space="preserve"> NUMPAGES  \* Arabic  \* MERGEFORMAT </w:instrText>
    </w:r>
    <w:r w:rsidR="00583FCD">
      <w:fldChar w:fldCharType="separate"/>
    </w:r>
    <w:r w:rsidR="00583FCD">
      <w:rPr>
        <w:noProof/>
      </w:rPr>
      <w:t>6</w:t>
    </w:r>
    <w:r w:rsidR="00583FCD">
      <w:rPr>
        <w:noProof/>
      </w:rPr>
      <w:fldChar w:fldCharType="end"/>
    </w:r>
    <w:r>
      <w:rPr>
        <w:noProof/>
      </w:rPr>
      <w:tab/>
    </w:r>
    <w:r w:rsidRPr="00A8436C">
      <w:t>A11</w:t>
    </w:r>
    <w:r w:rsidR="001A1374">
      <w:t>70617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7C" w:rsidRDefault="00FE797C" w:rsidP="006B64F6">
      <w:r>
        <w:separator/>
      </w:r>
    </w:p>
  </w:footnote>
  <w:footnote w:type="continuationSeparator" w:id="0">
    <w:p w:rsidR="00FE797C" w:rsidRDefault="00FE797C" w:rsidP="006B64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EE" w:rsidRDefault="004572EE">
    <w:pPr>
      <w:pStyle w:val="Header"/>
    </w:pPr>
    <w:r>
      <w:rPr>
        <w:noProof/>
        <w:lang w:eastAsia="en-NZ"/>
      </w:rPr>
      <mc:AlternateContent>
        <mc:Choice Requires="wps">
          <w:drawing>
            <wp:anchor distT="0" distB="0" distL="114300" distR="114300" simplePos="0" relativeHeight="251660288" behindDoc="0" locked="0" layoutInCell="1" allowOverlap="1" wp14:anchorId="03C955A0" wp14:editId="5DE69258">
              <wp:simplePos x="0" y="0"/>
              <wp:positionH relativeFrom="column">
                <wp:posOffset>2195195</wp:posOffset>
              </wp:positionH>
              <wp:positionV relativeFrom="paragraph">
                <wp:posOffset>126365</wp:posOffset>
              </wp:positionV>
              <wp:extent cx="914400" cy="6216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914400" cy="621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2EE" w:rsidRPr="00D31448" w:rsidRDefault="004572EE" w:rsidP="00D31448">
                          <w:pPr>
                            <w:rPr>
                              <w:b/>
                              <w:color w:val="17365D" w:themeColor="text2" w:themeShade="BF"/>
                              <w:sz w:val="60"/>
                              <w:szCs w:val="60"/>
                            </w:rPr>
                          </w:pPr>
                          <w:r w:rsidRPr="00D31448">
                            <w:rPr>
                              <w:b/>
                              <w:color w:val="17365D" w:themeColor="text2" w:themeShade="BF"/>
                              <w:sz w:val="60"/>
                              <w:szCs w:val="60"/>
                            </w:rPr>
                            <w:t>Situation Report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C955A0" id="_x0000_t202" coordsize="21600,21600" o:spt="202" path="m,l,21600r21600,l21600,xe">
              <v:stroke joinstyle="miter"/>
              <v:path gradientshapeok="t" o:connecttype="rect"/>
            </v:shapetype>
            <v:shape id="Text Box 1" o:spid="_x0000_s1026" type="#_x0000_t202" style="position:absolute;margin-left:172.85pt;margin-top:9.95pt;width:1in;height:48.9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mVeAIAAGEFAAAOAAAAZHJzL2Uyb0RvYy54bWysVF1P2zAUfZ+0/2D5faTtoGMRKepATJMQ&#10;oMHEs+vYNJrja9mmSffrd+ykpWJ7YdpLYt97fHw/zvXZed8atlE+NGQrPj2acKaspLqxTxX/8XD1&#10;4ZSzEIWthSGrKr5VgZ8v3r8761ypZrQmUyvPQGJD2bmKr2N0ZVEEuVatCEfklIVTk29FxNY/FbUX&#10;HdhbU8wmk3nRka+dJ6lCgPVycPJF5tdayXirdVCRmYojtpi/Pn9X6VsszkT55IVbN3IMQ/xDFK1o&#10;LC7dU12KKNizb/6gahvpKZCOR5LagrRupMo5IJvp5FU292vhVM4FxQluX6bw/2jlzebOs6ZG7ziz&#10;okWLHlQf2Rfq2TRVp3OhBOjeARZ7mBNytAcYU9K99m36Ix0GP+q83dc2kUkYP0+PjyfwSLjms+l8&#10;fpJYipfDzof4VVHL0qLiHq3LFRWb6xAH6A6S7rJ01RgDuyiNZR1IP55M8oG9B+TGJoDKQhhpUkJD&#10;4HkVt0YNJN+VRiFy/MmQJagujGcbAfEIKZWNOfXMC3RCaQTxloMj/iWqtxwe8tjdTDbuD7eNJZ+z&#10;fxV2/XMXsh7wqPlB3mkZ+1U/NnRF9RZ99jTMSXDyqkE3rkWId8JjMNBADHu8xUcbQtVpXHG2Jv/r&#10;b/aEh17h5azDoFXc4iXgzHyz0HGWBeYyb45PPs1wgz/0rA499rm9IDQDWkVseZnw0eyW2lP7iBdh&#10;me6ES1iJmysuo99tLuIw/nhTpFouMwyz6ES8tvdOJvLUnaS1h/5ReDcKMkLJN7QbSVG+0uWATSct&#10;LZ8j6SaLNhV4qOpYeMxxlv345qSH4nCfUS8v4+I3AAAA//8DAFBLAwQUAAYACAAAACEAsI0jouAA&#10;AAAKAQAADwAAAGRycy9kb3ducmV2LnhtbEyPQUvDQBCF74L/YRnBm920tjaJ2RRRRCiUYhXP02RM&#10;otnZkN2mqb++40mP897Hm/ey1WhbNVDvG8cGppMIFHHhyoYrA+9vzzcxKB+QS2wdk4ETeVjllxcZ&#10;pqU78isNu1ApCWGfooE6hC7V2hc1WfQT1xGL9+l6i0HOvtJlj0cJt62eRdGdttiwfKixo8eaiu/d&#10;wRp4mTXrsDhtP57CdtysB/yJNvbLmOur8eEeVKAx/MHwW1+qQy6d9u7ApVetgdv5YimoGEkCSoB5&#10;nIiwF2G6jEHnmf4/IT8DAAD//wMAUEsBAi0AFAAGAAgAAAAhALaDOJL+AAAA4QEAABMAAAAAAAAA&#10;AAAAAAAAAAAAAFtDb250ZW50X1R5cGVzXS54bWxQSwECLQAUAAYACAAAACEAOP0h/9YAAACUAQAA&#10;CwAAAAAAAAAAAAAAAAAvAQAAX3JlbHMvLnJlbHNQSwECLQAUAAYACAAAACEAATsJlXgCAABhBQAA&#10;DgAAAAAAAAAAAAAAAAAuAgAAZHJzL2Uyb0RvYy54bWxQSwECLQAUAAYACAAAACEAsI0jouAAAAAK&#10;AQAADwAAAAAAAAAAAAAAAADSBAAAZHJzL2Rvd25yZXYueG1sUEsFBgAAAAAEAAQA8wAAAN8FAAAA&#10;AA==&#10;" filled="f" stroked="f" strokeweight=".5pt">
              <v:textbox>
                <w:txbxContent>
                  <w:p w:rsidR="004572EE" w:rsidRPr="00D31448" w:rsidRDefault="004572EE" w:rsidP="00D31448">
                    <w:pPr>
                      <w:rPr>
                        <w:b/>
                        <w:color w:val="17365D" w:themeColor="text2" w:themeShade="BF"/>
                        <w:sz w:val="60"/>
                        <w:szCs w:val="60"/>
                      </w:rPr>
                    </w:pPr>
                    <w:r w:rsidRPr="00D31448">
                      <w:rPr>
                        <w:b/>
                        <w:color w:val="17365D" w:themeColor="text2" w:themeShade="BF"/>
                        <w:sz w:val="60"/>
                        <w:szCs w:val="60"/>
                      </w:rPr>
                      <w:t>Situation Report</w:t>
                    </w:r>
                  </w:p>
                </w:txbxContent>
              </v:textbox>
            </v:shape>
          </w:pict>
        </mc:Fallback>
      </mc:AlternateContent>
    </w:r>
    <w:r>
      <w:rPr>
        <w:noProof/>
        <w:lang w:eastAsia="en-NZ"/>
      </w:rPr>
      <w:drawing>
        <wp:anchor distT="0" distB="0" distL="114300" distR="114300" simplePos="0" relativeHeight="251659264" behindDoc="1" locked="0" layoutInCell="1" allowOverlap="1" wp14:anchorId="71893526" wp14:editId="37C8E452">
          <wp:simplePos x="0" y="0"/>
          <wp:positionH relativeFrom="column">
            <wp:posOffset>-306705</wp:posOffset>
          </wp:positionH>
          <wp:positionV relativeFrom="paragraph">
            <wp:posOffset>-185420</wp:posOffset>
          </wp:positionV>
          <wp:extent cx="7176135" cy="1115060"/>
          <wp:effectExtent l="0" t="0" r="5715" b="8890"/>
          <wp:wrapTight wrapText="bothSides">
            <wp:wrapPolygon edited="0">
              <wp:start x="0" y="0"/>
              <wp:lineTo x="0" y="21403"/>
              <wp:lineTo x="21560" y="21403"/>
              <wp:lineTo x="2156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6135" cy="1115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C26"/>
    <w:multiLevelType w:val="hybridMultilevel"/>
    <w:tmpl w:val="2E7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470370"/>
    <w:multiLevelType w:val="hybridMultilevel"/>
    <w:tmpl w:val="2B7A72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B83A30"/>
    <w:multiLevelType w:val="hybridMultilevel"/>
    <w:tmpl w:val="01CC4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B21FF2"/>
    <w:multiLevelType w:val="hybridMultilevel"/>
    <w:tmpl w:val="7AB02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3B7CF5"/>
    <w:multiLevelType w:val="hybridMultilevel"/>
    <w:tmpl w:val="09F0A978"/>
    <w:lvl w:ilvl="0" w:tplc="F684B608">
      <w:start w:val="3"/>
      <w:numFmt w:val="bullet"/>
      <w:lvlText w:val="-"/>
      <w:lvlJc w:val="left"/>
      <w:pPr>
        <w:ind w:left="1494" w:hanging="360"/>
      </w:pPr>
      <w:rPr>
        <w:rFonts w:ascii="Calibri" w:eastAsiaTheme="minorHAnsi" w:hAnsi="Calibri" w:cstheme="minorBidi"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5" w15:restartNumberingAfterBreak="0">
    <w:nsid w:val="140A6C6C"/>
    <w:multiLevelType w:val="hybridMultilevel"/>
    <w:tmpl w:val="4E86F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F424C7"/>
    <w:multiLevelType w:val="hybridMultilevel"/>
    <w:tmpl w:val="BAB8B0FA"/>
    <w:lvl w:ilvl="0" w:tplc="0A6E9656">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6DA3DCE"/>
    <w:multiLevelType w:val="hybridMultilevel"/>
    <w:tmpl w:val="A788A63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E2338A6"/>
    <w:multiLevelType w:val="hybridMultilevel"/>
    <w:tmpl w:val="D27A4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744CBA"/>
    <w:multiLevelType w:val="hybridMultilevel"/>
    <w:tmpl w:val="99806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397A03"/>
    <w:multiLevelType w:val="hybridMultilevel"/>
    <w:tmpl w:val="AB08E6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0F7F2B"/>
    <w:multiLevelType w:val="hybridMultilevel"/>
    <w:tmpl w:val="F7EEFB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5E1BB0"/>
    <w:multiLevelType w:val="hybridMultilevel"/>
    <w:tmpl w:val="B1E88896"/>
    <w:lvl w:ilvl="0" w:tplc="14090001">
      <w:start w:val="1"/>
      <w:numFmt w:val="bullet"/>
      <w:lvlText w:val=""/>
      <w:lvlJc w:val="left"/>
      <w:pPr>
        <w:ind w:left="1037" w:hanging="360"/>
      </w:pPr>
      <w:rPr>
        <w:rFonts w:ascii="Symbol" w:hAnsi="Symbol" w:hint="default"/>
      </w:rPr>
    </w:lvl>
    <w:lvl w:ilvl="1" w:tplc="14090003" w:tentative="1">
      <w:start w:val="1"/>
      <w:numFmt w:val="bullet"/>
      <w:lvlText w:val="o"/>
      <w:lvlJc w:val="left"/>
      <w:pPr>
        <w:ind w:left="1757" w:hanging="360"/>
      </w:pPr>
      <w:rPr>
        <w:rFonts w:ascii="Courier New" w:hAnsi="Courier New" w:cs="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13" w15:restartNumberingAfterBreak="0">
    <w:nsid w:val="4202062B"/>
    <w:multiLevelType w:val="hybridMultilevel"/>
    <w:tmpl w:val="98BA8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63935C9"/>
    <w:multiLevelType w:val="hybridMultilevel"/>
    <w:tmpl w:val="461AE33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5" w15:restartNumberingAfterBreak="0">
    <w:nsid w:val="4F2B7269"/>
    <w:multiLevelType w:val="hybridMultilevel"/>
    <w:tmpl w:val="E000E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C91BB8"/>
    <w:multiLevelType w:val="hybridMultilevel"/>
    <w:tmpl w:val="0A5CAA7C"/>
    <w:lvl w:ilvl="0" w:tplc="14090001">
      <w:start w:val="1"/>
      <w:numFmt w:val="bullet"/>
      <w:lvlText w:val=""/>
      <w:lvlJc w:val="left"/>
      <w:pPr>
        <w:ind w:left="720" w:hanging="360"/>
      </w:pPr>
      <w:rPr>
        <w:rFonts w:ascii="Symbol" w:hAnsi="Symbol" w:hint="default"/>
      </w:rPr>
    </w:lvl>
    <w:lvl w:ilvl="1" w:tplc="7FCE8002">
      <w:numFmt w:val="bullet"/>
      <w:lvlText w:val="·"/>
      <w:lvlJc w:val="left"/>
      <w:pPr>
        <w:ind w:left="1545" w:hanging="465"/>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D00239"/>
    <w:multiLevelType w:val="hybridMultilevel"/>
    <w:tmpl w:val="FF62E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0E939F9"/>
    <w:multiLevelType w:val="hybridMultilevel"/>
    <w:tmpl w:val="75EC5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5605D2"/>
    <w:multiLevelType w:val="hybridMultilevel"/>
    <w:tmpl w:val="73B216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574F3517"/>
    <w:multiLevelType w:val="hybridMultilevel"/>
    <w:tmpl w:val="E0C6C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6D4C9D"/>
    <w:multiLevelType w:val="hybridMultilevel"/>
    <w:tmpl w:val="062880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F065DA"/>
    <w:multiLevelType w:val="hybridMultilevel"/>
    <w:tmpl w:val="40D205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3B5FEB"/>
    <w:multiLevelType w:val="hybridMultilevel"/>
    <w:tmpl w:val="F2683E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8D6671"/>
    <w:multiLevelType w:val="hybridMultilevel"/>
    <w:tmpl w:val="962A6688"/>
    <w:lvl w:ilvl="0" w:tplc="FF169ECC">
      <w:start w:val="1"/>
      <w:numFmt w:val="decimal"/>
      <w:lvlText w:val="%1."/>
      <w:lvlJc w:val="left"/>
      <w:pPr>
        <w:ind w:left="1050" w:hanging="69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973115D"/>
    <w:multiLevelType w:val="hybridMultilevel"/>
    <w:tmpl w:val="8A06A42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6" w15:restartNumberingAfterBreak="0">
    <w:nsid w:val="7BA254B1"/>
    <w:multiLevelType w:val="hybridMultilevel"/>
    <w:tmpl w:val="96C81E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6"/>
  </w:num>
  <w:num w:numId="4">
    <w:abstractNumId w:val="18"/>
  </w:num>
  <w:num w:numId="5">
    <w:abstractNumId w:val="21"/>
  </w:num>
  <w:num w:numId="6">
    <w:abstractNumId w:val="0"/>
  </w:num>
  <w:num w:numId="7">
    <w:abstractNumId w:val="16"/>
  </w:num>
  <w:num w:numId="8">
    <w:abstractNumId w:val="23"/>
  </w:num>
  <w:num w:numId="9">
    <w:abstractNumId w:val="9"/>
  </w:num>
  <w:num w:numId="10">
    <w:abstractNumId w:val="14"/>
  </w:num>
  <w:num w:numId="11">
    <w:abstractNumId w:val="12"/>
  </w:num>
  <w:num w:numId="12">
    <w:abstractNumId w:val="7"/>
  </w:num>
  <w:num w:numId="13">
    <w:abstractNumId w:val="26"/>
  </w:num>
  <w:num w:numId="14">
    <w:abstractNumId w:val="19"/>
  </w:num>
  <w:num w:numId="15">
    <w:abstractNumId w:val="4"/>
  </w:num>
  <w:num w:numId="16">
    <w:abstractNumId w:val="20"/>
  </w:num>
  <w:num w:numId="17">
    <w:abstractNumId w:val="8"/>
  </w:num>
  <w:num w:numId="18">
    <w:abstractNumId w:val="3"/>
  </w:num>
  <w:num w:numId="19">
    <w:abstractNumId w:val="15"/>
  </w:num>
  <w:num w:numId="20">
    <w:abstractNumId w:val="25"/>
  </w:num>
  <w:num w:numId="21">
    <w:abstractNumId w:val="21"/>
  </w:num>
  <w:num w:numId="22">
    <w:abstractNumId w:val="1"/>
  </w:num>
  <w:num w:numId="23">
    <w:abstractNumId w:val="24"/>
  </w:num>
  <w:num w:numId="24">
    <w:abstractNumId w:val="11"/>
  </w:num>
  <w:num w:numId="25">
    <w:abstractNumId w:val="5"/>
  </w:num>
  <w:num w:numId="26">
    <w:abstractNumId w:val="22"/>
  </w:num>
  <w:num w:numId="27">
    <w:abstractNumId w:val="13"/>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B3"/>
    <w:rsid w:val="00000C33"/>
    <w:rsid w:val="0000162F"/>
    <w:rsid w:val="00001FF5"/>
    <w:rsid w:val="00003B8B"/>
    <w:rsid w:val="0000459D"/>
    <w:rsid w:val="00004B8A"/>
    <w:rsid w:val="00011EF3"/>
    <w:rsid w:val="000128E2"/>
    <w:rsid w:val="000141AF"/>
    <w:rsid w:val="00014DFF"/>
    <w:rsid w:val="00015F1D"/>
    <w:rsid w:val="00017EB0"/>
    <w:rsid w:val="00021480"/>
    <w:rsid w:val="00022732"/>
    <w:rsid w:val="00023C11"/>
    <w:rsid w:val="000255DF"/>
    <w:rsid w:val="00025FD8"/>
    <w:rsid w:val="000273E2"/>
    <w:rsid w:val="00030A3D"/>
    <w:rsid w:val="00032543"/>
    <w:rsid w:val="0003355B"/>
    <w:rsid w:val="000337BF"/>
    <w:rsid w:val="00033869"/>
    <w:rsid w:val="00034863"/>
    <w:rsid w:val="00036958"/>
    <w:rsid w:val="00040F4D"/>
    <w:rsid w:val="000411FA"/>
    <w:rsid w:val="00041C3B"/>
    <w:rsid w:val="00042A9A"/>
    <w:rsid w:val="000441AC"/>
    <w:rsid w:val="00045026"/>
    <w:rsid w:val="000479D4"/>
    <w:rsid w:val="00047DDC"/>
    <w:rsid w:val="000509BF"/>
    <w:rsid w:val="00052082"/>
    <w:rsid w:val="0005412B"/>
    <w:rsid w:val="00054182"/>
    <w:rsid w:val="00055564"/>
    <w:rsid w:val="00055FF4"/>
    <w:rsid w:val="000569B1"/>
    <w:rsid w:val="000571E8"/>
    <w:rsid w:val="000605E0"/>
    <w:rsid w:val="0006138D"/>
    <w:rsid w:val="00061A8B"/>
    <w:rsid w:val="00062041"/>
    <w:rsid w:val="00063DD7"/>
    <w:rsid w:val="00064F8B"/>
    <w:rsid w:val="0006501E"/>
    <w:rsid w:val="0006685E"/>
    <w:rsid w:val="000672ED"/>
    <w:rsid w:val="00067D45"/>
    <w:rsid w:val="00071785"/>
    <w:rsid w:val="00071E8E"/>
    <w:rsid w:val="00073353"/>
    <w:rsid w:val="00074325"/>
    <w:rsid w:val="0007562D"/>
    <w:rsid w:val="00076144"/>
    <w:rsid w:val="000801F4"/>
    <w:rsid w:val="00080F56"/>
    <w:rsid w:val="00081734"/>
    <w:rsid w:val="000820BE"/>
    <w:rsid w:val="0008221B"/>
    <w:rsid w:val="0008226D"/>
    <w:rsid w:val="00085F4F"/>
    <w:rsid w:val="00086F07"/>
    <w:rsid w:val="000878E7"/>
    <w:rsid w:val="0009343A"/>
    <w:rsid w:val="00094649"/>
    <w:rsid w:val="00094978"/>
    <w:rsid w:val="00095D25"/>
    <w:rsid w:val="00095F0A"/>
    <w:rsid w:val="000962C8"/>
    <w:rsid w:val="000972F4"/>
    <w:rsid w:val="000A0685"/>
    <w:rsid w:val="000A075B"/>
    <w:rsid w:val="000A0CA2"/>
    <w:rsid w:val="000A256C"/>
    <w:rsid w:val="000A2B82"/>
    <w:rsid w:val="000A3E81"/>
    <w:rsid w:val="000A3EA2"/>
    <w:rsid w:val="000A471D"/>
    <w:rsid w:val="000A4D81"/>
    <w:rsid w:val="000A7809"/>
    <w:rsid w:val="000A7ECB"/>
    <w:rsid w:val="000B045F"/>
    <w:rsid w:val="000B1FE1"/>
    <w:rsid w:val="000B2EBF"/>
    <w:rsid w:val="000B337F"/>
    <w:rsid w:val="000B3482"/>
    <w:rsid w:val="000B365C"/>
    <w:rsid w:val="000B3B73"/>
    <w:rsid w:val="000B4062"/>
    <w:rsid w:val="000B5DB0"/>
    <w:rsid w:val="000B6902"/>
    <w:rsid w:val="000B79B4"/>
    <w:rsid w:val="000B7D64"/>
    <w:rsid w:val="000C0C34"/>
    <w:rsid w:val="000C20EF"/>
    <w:rsid w:val="000C25D4"/>
    <w:rsid w:val="000C33BC"/>
    <w:rsid w:val="000C43F9"/>
    <w:rsid w:val="000C4949"/>
    <w:rsid w:val="000C73E9"/>
    <w:rsid w:val="000C7AD7"/>
    <w:rsid w:val="000C7B65"/>
    <w:rsid w:val="000D0F0A"/>
    <w:rsid w:val="000D129D"/>
    <w:rsid w:val="000D1478"/>
    <w:rsid w:val="000D4A57"/>
    <w:rsid w:val="000D515C"/>
    <w:rsid w:val="000D5F3D"/>
    <w:rsid w:val="000D714A"/>
    <w:rsid w:val="000D79F9"/>
    <w:rsid w:val="000D7B6F"/>
    <w:rsid w:val="000E0F5E"/>
    <w:rsid w:val="000E2ECC"/>
    <w:rsid w:val="000E3539"/>
    <w:rsid w:val="000E4678"/>
    <w:rsid w:val="000E4B5D"/>
    <w:rsid w:val="000E4C93"/>
    <w:rsid w:val="000E51BC"/>
    <w:rsid w:val="000E55AC"/>
    <w:rsid w:val="000E6237"/>
    <w:rsid w:val="000E756C"/>
    <w:rsid w:val="000F045E"/>
    <w:rsid w:val="000F0EA9"/>
    <w:rsid w:val="000F4B72"/>
    <w:rsid w:val="000F62E9"/>
    <w:rsid w:val="000F7345"/>
    <w:rsid w:val="000F75A3"/>
    <w:rsid w:val="00100361"/>
    <w:rsid w:val="001018A0"/>
    <w:rsid w:val="00105A79"/>
    <w:rsid w:val="00107AA2"/>
    <w:rsid w:val="00110E66"/>
    <w:rsid w:val="001126A6"/>
    <w:rsid w:val="00112E4D"/>
    <w:rsid w:val="001136E3"/>
    <w:rsid w:val="00113852"/>
    <w:rsid w:val="0011425D"/>
    <w:rsid w:val="00120AC4"/>
    <w:rsid w:val="0012228E"/>
    <w:rsid w:val="00122DFB"/>
    <w:rsid w:val="00124CD0"/>
    <w:rsid w:val="0012546E"/>
    <w:rsid w:val="00125A23"/>
    <w:rsid w:val="00126CE7"/>
    <w:rsid w:val="00127862"/>
    <w:rsid w:val="00130045"/>
    <w:rsid w:val="00130531"/>
    <w:rsid w:val="00130557"/>
    <w:rsid w:val="001305ED"/>
    <w:rsid w:val="001309A1"/>
    <w:rsid w:val="001312D9"/>
    <w:rsid w:val="00134365"/>
    <w:rsid w:val="00134A25"/>
    <w:rsid w:val="0013536F"/>
    <w:rsid w:val="00137648"/>
    <w:rsid w:val="001379D0"/>
    <w:rsid w:val="00142D2E"/>
    <w:rsid w:val="001430F8"/>
    <w:rsid w:val="001517A8"/>
    <w:rsid w:val="00151878"/>
    <w:rsid w:val="001520C4"/>
    <w:rsid w:val="00152B31"/>
    <w:rsid w:val="00153CB8"/>
    <w:rsid w:val="00153D8A"/>
    <w:rsid w:val="001558A1"/>
    <w:rsid w:val="0015665F"/>
    <w:rsid w:val="00156FFB"/>
    <w:rsid w:val="0016009F"/>
    <w:rsid w:val="001605BB"/>
    <w:rsid w:val="00161E73"/>
    <w:rsid w:val="0016271D"/>
    <w:rsid w:val="00162E63"/>
    <w:rsid w:val="00163664"/>
    <w:rsid w:val="00167C08"/>
    <w:rsid w:val="0017004B"/>
    <w:rsid w:val="001714E7"/>
    <w:rsid w:val="00171C70"/>
    <w:rsid w:val="001730D7"/>
    <w:rsid w:val="001730EA"/>
    <w:rsid w:val="0017332F"/>
    <w:rsid w:val="001735EC"/>
    <w:rsid w:val="00174F02"/>
    <w:rsid w:val="00175BEC"/>
    <w:rsid w:val="00176E5F"/>
    <w:rsid w:val="00181678"/>
    <w:rsid w:val="00182201"/>
    <w:rsid w:val="001827E4"/>
    <w:rsid w:val="001828C2"/>
    <w:rsid w:val="00185316"/>
    <w:rsid w:val="00186BE0"/>
    <w:rsid w:val="001877D0"/>
    <w:rsid w:val="00191FDD"/>
    <w:rsid w:val="001951FA"/>
    <w:rsid w:val="00195CAB"/>
    <w:rsid w:val="00196A4A"/>
    <w:rsid w:val="001A1374"/>
    <w:rsid w:val="001A18F9"/>
    <w:rsid w:val="001A2457"/>
    <w:rsid w:val="001A3B9A"/>
    <w:rsid w:val="001A497D"/>
    <w:rsid w:val="001A585E"/>
    <w:rsid w:val="001A5F58"/>
    <w:rsid w:val="001A6C81"/>
    <w:rsid w:val="001B16C6"/>
    <w:rsid w:val="001B26AF"/>
    <w:rsid w:val="001B29DE"/>
    <w:rsid w:val="001B2DB6"/>
    <w:rsid w:val="001B3802"/>
    <w:rsid w:val="001B3B1D"/>
    <w:rsid w:val="001B4338"/>
    <w:rsid w:val="001B786C"/>
    <w:rsid w:val="001C06FD"/>
    <w:rsid w:val="001C0DF6"/>
    <w:rsid w:val="001C2DEA"/>
    <w:rsid w:val="001C383A"/>
    <w:rsid w:val="001C3C11"/>
    <w:rsid w:val="001C3F73"/>
    <w:rsid w:val="001C4FB5"/>
    <w:rsid w:val="001C52CD"/>
    <w:rsid w:val="001C6E45"/>
    <w:rsid w:val="001C7E14"/>
    <w:rsid w:val="001D0BC3"/>
    <w:rsid w:val="001D19E2"/>
    <w:rsid w:val="001D1F16"/>
    <w:rsid w:val="001D1FC9"/>
    <w:rsid w:val="001D5268"/>
    <w:rsid w:val="001D6D02"/>
    <w:rsid w:val="001D7032"/>
    <w:rsid w:val="001D7358"/>
    <w:rsid w:val="001E04E6"/>
    <w:rsid w:val="001E3012"/>
    <w:rsid w:val="001E7095"/>
    <w:rsid w:val="001F02DA"/>
    <w:rsid w:val="001F5194"/>
    <w:rsid w:val="001F5FA1"/>
    <w:rsid w:val="001F6971"/>
    <w:rsid w:val="001F7733"/>
    <w:rsid w:val="001F796D"/>
    <w:rsid w:val="00200698"/>
    <w:rsid w:val="00200B5C"/>
    <w:rsid w:val="0020208E"/>
    <w:rsid w:val="0020224B"/>
    <w:rsid w:val="00203EF0"/>
    <w:rsid w:val="00204F37"/>
    <w:rsid w:val="00207A42"/>
    <w:rsid w:val="0021399B"/>
    <w:rsid w:val="00214435"/>
    <w:rsid w:val="0021489D"/>
    <w:rsid w:val="002219A5"/>
    <w:rsid w:val="002220C8"/>
    <w:rsid w:val="002251CC"/>
    <w:rsid w:val="00231615"/>
    <w:rsid w:val="00232B90"/>
    <w:rsid w:val="00233885"/>
    <w:rsid w:val="00233C47"/>
    <w:rsid w:val="00234177"/>
    <w:rsid w:val="00236C37"/>
    <w:rsid w:val="00237A00"/>
    <w:rsid w:val="002411B2"/>
    <w:rsid w:val="002427F5"/>
    <w:rsid w:val="00242F73"/>
    <w:rsid w:val="002509DD"/>
    <w:rsid w:val="002509EC"/>
    <w:rsid w:val="00250AF7"/>
    <w:rsid w:val="00251E43"/>
    <w:rsid w:val="002531E9"/>
    <w:rsid w:val="0025636D"/>
    <w:rsid w:val="002566EE"/>
    <w:rsid w:val="00257C43"/>
    <w:rsid w:val="00262208"/>
    <w:rsid w:val="0026275A"/>
    <w:rsid w:val="00263A2E"/>
    <w:rsid w:val="002640F1"/>
    <w:rsid w:val="00265748"/>
    <w:rsid w:val="00265B20"/>
    <w:rsid w:val="00265FE4"/>
    <w:rsid w:val="00267093"/>
    <w:rsid w:val="00271A10"/>
    <w:rsid w:val="00271C58"/>
    <w:rsid w:val="00274B34"/>
    <w:rsid w:val="0027536E"/>
    <w:rsid w:val="00275C67"/>
    <w:rsid w:val="00280788"/>
    <w:rsid w:val="00281077"/>
    <w:rsid w:val="002810F0"/>
    <w:rsid w:val="0028396C"/>
    <w:rsid w:val="00285C21"/>
    <w:rsid w:val="00286872"/>
    <w:rsid w:val="00286EF4"/>
    <w:rsid w:val="00291079"/>
    <w:rsid w:val="00292371"/>
    <w:rsid w:val="002940E7"/>
    <w:rsid w:val="002948B6"/>
    <w:rsid w:val="0029516A"/>
    <w:rsid w:val="002956C4"/>
    <w:rsid w:val="00296AF4"/>
    <w:rsid w:val="0029728C"/>
    <w:rsid w:val="002A0409"/>
    <w:rsid w:val="002A0E0C"/>
    <w:rsid w:val="002A0E57"/>
    <w:rsid w:val="002A13AF"/>
    <w:rsid w:val="002A1BD2"/>
    <w:rsid w:val="002A4A26"/>
    <w:rsid w:val="002A5DF5"/>
    <w:rsid w:val="002A6FC3"/>
    <w:rsid w:val="002A7093"/>
    <w:rsid w:val="002A7759"/>
    <w:rsid w:val="002B048D"/>
    <w:rsid w:val="002B29F4"/>
    <w:rsid w:val="002B2F0F"/>
    <w:rsid w:val="002B41CC"/>
    <w:rsid w:val="002B42F0"/>
    <w:rsid w:val="002B5F40"/>
    <w:rsid w:val="002B6CBC"/>
    <w:rsid w:val="002B6E3D"/>
    <w:rsid w:val="002C223E"/>
    <w:rsid w:val="002C3378"/>
    <w:rsid w:val="002C3ECA"/>
    <w:rsid w:val="002D0402"/>
    <w:rsid w:val="002D1DB6"/>
    <w:rsid w:val="002D2459"/>
    <w:rsid w:val="002D344F"/>
    <w:rsid w:val="002D4A2B"/>
    <w:rsid w:val="002D549B"/>
    <w:rsid w:val="002D6610"/>
    <w:rsid w:val="002D76BC"/>
    <w:rsid w:val="002D7798"/>
    <w:rsid w:val="002E0B18"/>
    <w:rsid w:val="002E201A"/>
    <w:rsid w:val="002E3B5A"/>
    <w:rsid w:val="002E52D2"/>
    <w:rsid w:val="002E6BB5"/>
    <w:rsid w:val="002F034A"/>
    <w:rsid w:val="002F0456"/>
    <w:rsid w:val="002F0D33"/>
    <w:rsid w:val="002F1F9C"/>
    <w:rsid w:val="002F588C"/>
    <w:rsid w:val="003014D7"/>
    <w:rsid w:val="003045E0"/>
    <w:rsid w:val="003046C4"/>
    <w:rsid w:val="00305334"/>
    <w:rsid w:val="003056DE"/>
    <w:rsid w:val="00306843"/>
    <w:rsid w:val="00307236"/>
    <w:rsid w:val="00311FBA"/>
    <w:rsid w:val="003127D2"/>
    <w:rsid w:val="00315337"/>
    <w:rsid w:val="0031653B"/>
    <w:rsid w:val="003173ED"/>
    <w:rsid w:val="00322A61"/>
    <w:rsid w:val="00323B20"/>
    <w:rsid w:val="00326923"/>
    <w:rsid w:val="00326E9F"/>
    <w:rsid w:val="00330ED2"/>
    <w:rsid w:val="00331793"/>
    <w:rsid w:val="00334A02"/>
    <w:rsid w:val="0033652B"/>
    <w:rsid w:val="00336A7B"/>
    <w:rsid w:val="00337335"/>
    <w:rsid w:val="00340A88"/>
    <w:rsid w:val="00340B73"/>
    <w:rsid w:val="00340BB9"/>
    <w:rsid w:val="003420C7"/>
    <w:rsid w:val="003441E1"/>
    <w:rsid w:val="003442BF"/>
    <w:rsid w:val="00346AD7"/>
    <w:rsid w:val="003474B8"/>
    <w:rsid w:val="00350719"/>
    <w:rsid w:val="00352CBC"/>
    <w:rsid w:val="003536E9"/>
    <w:rsid w:val="00354041"/>
    <w:rsid w:val="00354E5F"/>
    <w:rsid w:val="00355905"/>
    <w:rsid w:val="00355BD1"/>
    <w:rsid w:val="00356CE8"/>
    <w:rsid w:val="0035742B"/>
    <w:rsid w:val="00363A89"/>
    <w:rsid w:val="00364FB7"/>
    <w:rsid w:val="00365F08"/>
    <w:rsid w:val="00366556"/>
    <w:rsid w:val="003671E7"/>
    <w:rsid w:val="00370180"/>
    <w:rsid w:val="003711A6"/>
    <w:rsid w:val="00371B7A"/>
    <w:rsid w:val="00371FB6"/>
    <w:rsid w:val="0037299C"/>
    <w:rsid w:val="00372F3A"/>
    <w:rsid w:val="00374F02"/>
    <w:rsid w:val="00376C29"/>
    <w:rsid w:val="00382843"/>
    <w:rsid w:val="0038440B"/>
    <w:rsid w:val="00385969"/>
    <w:rsid w:val="003859B7"/>
    <w:rsid w:val="0038762C"/>
    <w:rsid w:val="003878D9"/>
    <w:rsid w:val="00390711"/>
    <w:rsid w:val="00393208"/>
    <w:rsid w:val="00393556"/>
    <w:rsid w:val="0039614B"/>
    <w:rsid w:val="00397910"/>
    <w:rsid w:val="003A1746"/>
    <w:rsid w:val="003A38D8"/>
    <w:rsid w:val="003A69D6"/>
    <w:rsid w:val="003B2C90"/>
    <w:rsid w:val="003B4828"/>
    <w:rsid w:val="003B7D5A"/>
    <w:rsid w:val="003C03A1"/>
    <w:rsid w:val="003C1056"/>
    <w:rsid w:val="003C19F1"/>
    <w:rsid w:val="003C201B"/>
    <w:rsid w:val="003C36DE"/>
    <w:rsid w:val="003C3A7F"/>
    <w:rsid w:val="003D6217"/>
    <w:rsid w:val="003D62F4"/>
    <w:rsid w:val="003E13A1"/>
    <w:rsid w:val="003E32D7"/>
    <w:rsid w:val="003E3D5D"/>
    <w:rsid w:val="003E452D"/>
    <w:rsid w:val="003E4AD2"/>
    <w:rsid w:val="003E6AB2"/>
    <w:rsid w:val="003E7209"/>
    <w:rsid w:val="003E776C"/>
    <w:rsid w:val="003E7BEA"/>
    <w:rsid w:val="003F0AF7"/>
    <w:rsid w:val="003F1818"/>
    <w:rsid w:val="003F3077"/>
    <w:rsid w:val="003F465C"/>
    <w:rsid w:val="003F5451"/>
    <w:rsid w:val="003F782E"/>
    <w:rsid w:val="004047A6"/>
    <w:rsid w:val="00407388"/>
    <w:rsid w:val="0041136F"/>
    <w:rsid w:val="00411924"/>
    <w:rsid w:val="00412FEB"/>
    <w:rsid w:val="004139D3"/>
    <w:rsid w:val="00414040"/>
    <w:rsid w:val="0041422F"/>
    <w:rsid w:val="00415294"/>
    <w:rsid w:val="0041570E"/>
    <w:rsid w:val="00417C8D"/>
    <w:rsid w:val="0042031E"/>
    <w:rsid w:val="0042115B"/>
    <w:rsid w:val="00421CC1"/>
    <w:rsid w:val="004243AB"/>
    <w:rsid w:val="00424C05"/>
    <w:rsid w:val="00424EE8"/>
    <w:rsid w:val="00427BBE"/>
    <w:rsid w:val="00430900"/>
    <w:rsid w:val="00430A82"/>
    <w:rsid w:val="00430F7D"/>
    <w:rsid w:val="004347F8"/>
    <w:rsid w:val="00436366"/>
    <w:rsid w:val="0043731F"/>
    <w:rsid w:val="00443434"/>
    <w:rsid w:val="00444E94"/>
    <w:rsid w:val="00445899"/>
    <w:rsid w:val="004511F5"/>
    <w:rsid w:val="00454D4B"/>
    <w:rsid w:val="00455178"/>
    <w:rsid w:val="004572A9"/>
    <w:rsid w:val="004572EE"/>
    <w:rsid w:val="0045771C"/>
    <w:rsid w:val="00457B11"/>
    <w:rsid w:val="00457DC0"/>
    <w:rsid w:val="004604B1"/>
    <w:rsid w:val="00460CC5"/>
    <w:rsid w:val="00462AA5"/>
    <w:rsid w:val="00463451"/>
    <w:rsid w:val="004673E5"/>
    <w:rsid w:val="0046776E"/>
    <w:rsid w:val="00470DC9"/>
    <w:rsid w:val="0047161F"/>
    <w:rsid w:val="00471775"/>
    <w:rsid w:val="00474320"/>
    <w:rsid w:val="0047444E"/>
    <w:rsid w:val="00476EC8"/>
    <w:rsid w:val="0047761C"/>
    <w:rsid w:val="00481C05"/>
    <w:rsid w:val="00483C91"/>
    <w:rsid w:val="00486EEE"/>
    <w:rsid w:val="0048748F"/>
    <w:rsid w:val="004875BB"/>
    <w:rsid w:val="004875BF"/>
    <w:rsid w:val="0049243E"/>
    <w:rsid w:val="0049253C"/>
    <w:rsid w:val="004928B2"/>
    <w:rsid w:val="004946F9"/>
    <w:rsid w:val="00495803"/>
    <w:rsid w:val="0049640C"/>
    <w:rsid w:val="004A09B3"/>
    <w:rsid w:val="004A0D41"/>
    <w:rsid w:val="004A2A20"/>
    <w:rsid w:val="004A6746"/>
    <w:rsid w:val="004A76AF"/>
    <w:rsid w:val="004A7BFA"/>
    <w:rsid w:val="004B09B2"/>
    <w:rsid w:val="004B0D09"/>
    <w:rsid w:val="004B2A7B"/>
    <w:rsid w:val="004B39C3"/>
    <w:rsid w:val="004B4DF1"/>
    <w:rsid w:val="004B5E03"/>
    <w:rsid w:val="004B6FBB"/>
    <w:rsid w:val="004C1074"/>
    <w:rsid w:val="004C231B"/>
    <w:rsid w:val="004C2BF0"/>
    <w:rsid w:val="004C2D09"/>
    <w:rsid w:val="004C5816"/>
    <w:rsid w:val="004C7260"/>
    <w:rsid w:val="004D2CF0"/>
    <w:rsid w:val="004D30A6"/>
    <w:rsid w:val="004D446E"/>
    <w:rsid w:val="004D44DF"/>
    <w:rsid w:val="004D5DA8"/>
    <w:rsid w:val="004D73A3"/>
    <w:rsid w:val="004E0B69"/>
    <w:rsid w:val="004E163D"/>
    <w:rsid w:val="004E1FC6"/>
    <w:rsid w:val="004E21B1"/>
    <w:rsid w:val="004E24F4"/>
    <w:rsid w:val="004E2517"/>
    <w:rsid w:val="004E2A0B"/>
    <w:rsid w:val="004E3BB1"/>
    <w:rsid w:val="004E4D6B"/>
    <w:rsid w:val="004E53C2"/>
    <w:rsid w:val="004E7538"/>
    <w:rsid w:val="004F046B"/>
    <w:rsid w:val="004F2CE0"/>
    <w:rsid w:val="004F2CE8"/>
    <w:rsid w:val="00503BCB"/>
    <w:rsid w:val="005052D3"/>
    <w:rsid w:val="00505818"/>
    <w:rsid w:val="00507A0D"/>
    <w:rsid w:val="00510667"/>
    <w:rsid w:val="0051380A"/>
    <w:rsid w:val="00514824"/>
    <w:rsid w:val="00515D0C"/>
    <w:rsid w:val="00515ED1"/>
    <w:rsid w:val="00517A36"/>
    <w:rsid w:val="00520AD4"/>
    <w:rsid w:val="00520E41"/>
    <w:rsid w:val="00522C70"/>
    <w:rsid w:val="00524734"/>
    <w:rsid w:val="00524ADB"/>
    <w:rsid w:val="00524C3B"/>
    <w:rsid w:val="00524E69"/>
    <w:rsid w:val="00527BF0"/>
    <w:rsid w:val="0053368F"/>
    <w:rsid w:val="0053416B"/>
    <w:rsid w:val="00534EC5"/>
    <w:rsid w:val="005360D5"/>
    <w:rsid w:val="00536E47"/>
    <w:rsid w:val="00537775"/>
    <w:rsid w:val="00540228"/>
    <w:rsid w:val="00540A48"/>
    <w:rsid w:val="00540C17"/>
    <w:rsid w:val="00541F41"/>
    <w:rsid w:val="005435DA"/>
    <w:rsid w:val="00543719"/>
    <w:rsid w:val="00545AC4"/>
    <w:rsid w:val="00545D78"/>
    <w:rsid w:val="005471E4"/>
    <w:rsid w:val="00547BB1"/>
    <w:rsid w:val="00547D30"/>
    <w:rsid w:val="005508FF"/>
    <w:rsid w:val="0055092E"/>
    <w:rsid w:val="00554038"/>
    <w:rsid w:val="00555B77"/>
    <w:rsid w:val="00557614"/>
    <w:rsid w:val="00557C0C"/>
    <w:rsid w:val="00557E31"/>
    <w:rsid w:val="00560A6D"/>
    <w:rsid w:val="0056332E"/>
    <w:rsid w:val="00564B4A"/>
    <w:rsid w:val="00566CF7"/>
    <w:rsid w:val="00567930"/>
    <w:rsid w:val="00570C02"/>
    <w:rsid w:val="00573F9F"/>
    <w:rsid w:val="0057517D"/>
    <w:rsid w:val="005757C0"/>
    <w:rsid w:val="00580BEB"/>
    <w:rsid w:val="00580E9F"/>
    <w:rsid w:val="0058155B"/>
    <w:rsid w:val="00581700"/>
    <w:rsid w:val="00581752"/>
    <w:rsid w:val="0058187A"/>
    <w:rsid w:val="00581BB4"/>
    <w:rsid w:val="005823FF"/>
    <w:rsid w:val="00582E2E"/>
    <w:rsid w:val="00583FCD"/>
    <w:rsid w:val="0058418D"/>
    <w:rsid w:val="005945C8"/>
    <w:rsid w:val="005964FA"/>
    <w:rsid w:val="00596677"/>
    <w:rsid w:val="005966B1"/>
    <w:rsid w:val="005A0C28"/>
    <w:rsid w:val="005A26C8"/>
    <w:rsid w:val="005A2D6B"/>
    <w:rsid w:val="005A40FF"/>
    <w:rsid w:val="005A54F1"/>
    <w:rsid w:val="005A60EE"/>
    <w:rsid w:val="005A69C1"/>
    <w:rsid w:val="005B1A97"/>
    <w:rsid w:val="005B1F21"/>
    <w:rsid w:val="005B299E"/>
    <w:rsid w:val="005B4AA4"/>
    <w:rsid w:val="005B60B6"/>
    <w:rsid w:val="005C1CCB"/>
    <w:rsid w:val="005C3C8C"/>
    <w:rsid w:val="005C5440"/>
    <w:rsid w:val="005C62F6"/>
    <w:rsid w:val="005C664A"/>
    <w:rsid w:val="005C6D53"/>
    <w:rsid w:val="005D4450"/>
    <w:rsid w:val="005D71D2"/>
    <w:rsid w:val="005E0980"/>
    <w:rsid w:val="005E103F"/>
    <w:rsid w:val="005E15FB"/>
    <w:rsid w:val="005E1D1E"/>
    <w:rsid w:val="005E22C7"/>
    <w:rsid w:val="005E3B3A"/>
    <w:rsid w:val="005E7DF2"/>
    <w:rsid w:val="005E7E8A"/>
    <w:rsid w:val="005F0C27"/>
    <w:rsid w:val="005F0C3A"/>
    <w:rsid w:val="005F2B55"/>
    <w:rsid w:val="005F4700"/>
    <w:rsid w:val="005F535E"/>
    <w:rsid w:val="006027C6"/>
    <w:rsid w:val="006029B8"/>
    <w:rsid w:val="006075AA"/>
    <w:rsid w:val="00610DBE"/>
    <w:rsid w:val="006110F0"/>
    <w:rsid w:val="00611276"/>
    <w:rsid w:val="006121F8"/>
    <w:rsid w:val="00612ADE"/>
    <w:rsid w:val="006137A3"/>
    <w:rsid w:val="00613EEE"/>
    <w:rsid w:val="0061483E"/>
    <w:rsid w:val="0061796B"/>
    <w:rsid w:val="006216C4"/>
    <w:rsid w:val="00621725"/>
    <w:rsid w:val="00623FCB"/>
    <w:rsid w:val="00630B06"/>
    <w:rsid w:val="00632C71"/>
    <w:rsid w:val="00634126"/>
    <w:rsid w:val="00635843"/>
    <w:rsid w:val="00635D21"/>
    <w:rsid w:val="00640F0B"/>
    <w:rsid w:val="00641DAB"/>
    <w:rsid w:val="00643C20"/>
    <w:rsid w:val="00645A71"/>
    <w:rsid w:val="00645F26"/>
    <w:rsid w:val="0064722D"/>
    <w:rsid w:val="00647593"/>
    <w:rsid w:val="00652617"/>
    <w:rsid w:val="00653BF1"/>
    <w:rsid w:val="00653F41"/>
    <w:rsid w:val="006556A5"/>
    <w:rsid w:val="00655EB1"/>
    <w:rsid w:val="006562C4"/>
    <w:rsid w:val="0065774B"/>
    <w:rsid w:val="0066026F"/>
    <w:rsid w:val="0066034F"/>
    <w:rsid w:val="00660ACA"/>
    <w:rsid w:val="0066241F"/>
    <w:rsid w:val="00663AEA"/>
    <w:rsid w:val="00663D0B"/>
    <w:rsid w:val="00664185"/>
    <w:rsid w:val="0066452C"/>
    <w:rsid w:val="00664B33"/>
    <w:rsid w:val="00666DD5"/>
    <w:rsid w:val="00670600"/>
    <w:rsid w:val="00670E79"/>
    <w:rsid w:val="0067138C"/>
    <w:rsid w:val="00671EE1"/>
    <w:rsid w:val="00672491"/>
    <w:rsid w:val="00674DBF"/>
    <w:rsid w:val="00677F0C"/>
    <w:rsid w:val="00680167"/>
    <w:rsid w:val="006818AF"/>
    <w:rsid w:val="006820BB"/>
    <w:rsid w:val="00683128"/>
    <w:rsid w:val="006834B3"/>
    <w:rsid w:val="0068383E"/>
    <w:rsid w:val="00685AB5"/>
    <w:rsid w:val="00686242"/>
    <w:rsid w:val="00686647"/>
    <w:rsid w:val="006872E6"/>
    <w:rsid w:val="00687EAF"/>
    <w:rsid w:val="00691C7B"/>
    <w:rsid w:val="00692D3A"/>
    <w:rsid w:val="00692FB7"/>
    <w:rsid w:val="00693A37"/>
    <w:rsid w:val="00693CD7"/>
    <w:rsid w:val="00694332"/>
    <w:rsid w:val="00697490"/>
    <w:rsid w:val="00697BC3"/>
    <w:rsid w:val="006A4414"/>
    <w:rsid w:val="006A46E2"/>
    <w:rsid w:val="006A50F7"/>
    <w:rsid w:val="006A599E"/>
    <w:rsid w:val="006A6542"/>
    <w:rsid w:val="006A6A4A"/>
    <w:rsid w:val="006A75B9"/>
    <w:rsid w:val="006B2500"/>
    <w:rsid w:val="006B45D3"/>
    <w:rsid w:val="006B64F6"/>
    <w:rsid w:val="006C08A1"/>
    <w:rsid w:val="006C58C4"/>
    <w:rsid w:val="006C7B90"/>
    <w:rsid w:val="006D0032"/>
    <w:rsid w:val="006D0CB0"/>
    <w:rsid w:val="006D114C"/>
    <w:rsid w:val="006D1228"/>
    <w:rsid w:val="006D2A46"/>
    <w:rsid w:val="006D3807"/>
    <w:rsid w:val="006D418F"/>
    <w:rsid w:val="006D6BC4"/>
    <w:rsid w:val="006D751B"/>
    <w:rsid w:val="006E205A"/>
    <w:rsid w:val="006E394C"/>
    <w:rsid w:val="006E6D11"/>
    <w:rsid w:val="006E6EC1"/>
    <w:rsid w:val="006E7512"/>
    <w:rsid w:val="006F09CE"/>
    <w:rsid w:val="006F16F2"/>
    <w:rsid w:val="006F4F80"/>
    <w:rsid w:val="006F5098"/>
    <w:rsid w:val="006F5A3E"/>
    <w:rsid w:val="006F5B4D"/>
    <w:rsid w:val="006F68C7"/>
    <w:rsid w:val="006F6ED8"/>
    <w:rsid w:val="006F7333"/>
    <w:rsid w:val="0070138D"/>
    <w:rsid w:val="0070434D"/>
    <w:rsid w:val="007051C1"/>
    <w:rsid w:val="007071DE"/>
    <w:rsid w:val="0071078F"/>
    <w:rsid w:val="0071101D"/>
    <w:rsid w:val="00713871"/>
    <w:rsid w:val="007147BF"/>
    <w:rsid w:val="007157F2"/>
    <w:rsid w:val="00716924"/>
    <w:rsid w:val="00717656"/>
    <w:rsid w:val="00717EC9"/>
    <w:rsid w:val="00721234"/>
    <w:rsid w:val="00726732"/>
    <w:rsid w:val="007270FD"/>
    <w:rsid w:val="0073061F"/>
    <w:rsid w:val="007344D0"/>
    <w:rsid w:val="0073621B"/>
    <w:rsid w:val="00737C11"/>
    <w:rsid w:val="007408AC"/>
    <w:rsid w:val="00740F13"/>
    <w:rsid w:val="007413B0"/>
    <w:rsid w:val="00741749"/>
    <w:rsid w:val="00744962"/>
    <w:rsid w:val="00746225"/>
    <w:rsid w:val="007466FF"/>
    <w:rsid w:val="007529C8"/>
    <w:rsid w:val="00752C62"/>
    <w:rsid w:val="00754650"/>
    <w:rsid w:val="00754C67"/>
    <w:rsid w:val="0076025B"/>
    <w:rsid w:val="00760E16"/>
    <w:rsid w:val="0076159C"/>
    <w:rsid w:val="007617F9"/>
    <w:rsid w:val="00763589"/>
    <w:rsid w:val="0076481E"/>
    <w:rsid w:val="00764BD3"/>
    <w:rsid w:val="00764C9A"/>
    <w:rsid w:val="00765640"/>
    <w:rsid w:val="007656F7"/>
    <w:rsid w:val="007661E5"/>
    <w:rsid w:val="00766762"/>
    <w:rsid w:val="007672B2"/>
    <w:rsid w:val="00770561"/>
    <w:rsid w:val="007711DA"/>
    <w:rsid w:val="00774E1F"/>
    <w:rsid w:val="00776410"/>
    <w:rsid w:val="00776E93"/>
    <w:rsid w:val="00782049"/>
    <w:rsid w:val="007820BF"/>
    <w:rsid w:val="0078249C"/>
    <w:rsid w:val="00784D99"/>
    <w:rsid w:val="007870E3"/>
    <w:rsid w:val="0079045A"/>
    <w:rsid w:val="00791D01"/>
    <w:rsid w:val="00791EB5"/>
    <w:rsid w:val="00792704"/>
    <w:rsid w:val="0079299E"/>
    <w:rsid w:val="007A0EB7"/>
    <w:rsid w:val="007A260D"/>
    <w:rsid w:val="007A4558"/>
    <w:rsid w:val="007A54DB"/>
    <w:rsid w:val="007A5F3C"/>
    <w:rsid w:val="007A6771"/>
    <w:rsid w:val="007A75FA"/>
    <w:rsid w:val="007B0D5D"/>
    <w:rsid w:val="007B109B"/>
    <w:rsid w:val="007B2F34"/>
    <w:rsid w:val="007B2FC8"/>
    <w:rsid w:val="007B570C"/>
    <w:rsid w:val="007B654E"/>
    <w:rsid w:val="007B75F5"/>
    <w:rsid w:val="007B7795"/>
    <w:rsid w:val="007C018E"/>
    <w:rsid w:val="007C0EEE"/>
    <w:rsid w:val="007C1B41"/>
    <w:rsid w:val="007C50C3"/>
    <w:rsid w:val="007C7C99"/>
    <w:rsid w:val="007D001D"/>
    <w:rsid w:val="007D1E4B"/>
    <w:rsid w:val="007D2CDA"/>
    <w:rsid w:val="007D2EB0"/>
    <w:rsid w:val="007D3502"/>
    <w:rsid w:val="007D549B"/>
    <w:rsid w:val="007D6338"/>
    <w:rsid w:val="007E496F"/>
    <w:rsid w:val="007E6139"/>
    <w:rsid w:val="007E7A4E"/>
    <w:rsid w:val="007E7F5C"/>
    <w:rsid w:val="007F1293"/>
    <w:rsid w:val="007F2753"/>
    <w:rsid w:val="007F3AE0"/>
    <w:rsid w:val="007F73DF"/>
    <w:rsid w:val="007F7F79"/>
    <w:rsid w:val="00800660"/>
    <w:rsid w:val="008014FA"/>
    <w:rsid w:val="00804625"/>
    <w:rsid w:val="00805D6A"/>
    <w:rsid w:val="00806B6A"/>
    <w:rsid w:val="008078C1"/>
    <w:rsid w:val="00807BAB"/>
    <w:rsid w:val="0081392A"/>
    <w:rsid w:val="00816374"/>
    <w:rsid w:val="008218FB"/>
    <w:rsid w:val="00822464"/>
    <w:rsid w:val="00822476"/>
    <w:rsid w:val="008240DD"/>
    <w:rsid w:val="00825FC2"/>
    <w:rsid w:val="00831EA9"/>
    <w:rsid w:val="00833B32"/>
    <w:rsid w:val="00837914"/>
    <w:rsid w:val="00837FD6"/>
    <w:rsid w:val="008400A9"/>
    <w:rsid w:val="00840B25"/>
    <w:rsid w:val="0084345E"/>
    <w:rsid w:val="00843E49"/>
    <w:rsid w:val="00846DEB"/>
    <w:rsid w:val="00847858"/>
    <w:rsid w:val="008500F5"/>
    <w:rsid w:val="00850FE2"/>
    <w:rsid w:val="00851800"/>
    <w:rsid w:val="00851E38"/>
    <w:rsid w:val="0085243B"/>
    <w:rsid w:val="00852E28"/>
    <w:rsid w:val="00853C51"/>
    <w:rsid w:val="0085619C"/>
    <w:rsid w:val="00860FD7"/>
    <w:rsid w:val="00862B39"/>
    <w:rsid w:val="00863CFB"/>
    <w:rsid w:val="00864CC3"/>
    <w:rsid w:val="00866E91"/>
    <w:rsid w:val="00870855"/>
    <w:rsid w:val="00870C14"/>
    <w:rsid w:val="00873645"/>
    <w:rsid w:val="00873B04"/>
    <w:rsid w:val="00873C13"/>
    <w:rsid w:val="00873D31"/>
    <w:rsid w:val="0087459D"/>
    <w:rsid w:val="008745C6"/>
    <w:rsid w:val="00874ADE"/>
    <w:rsid w:val="00874C0E"/>
    <w:rsid w:val="00876A37"/>
    <w:rsid w:val="00881068"/>
    <w:rsid w:val="00881DCD"/>
    <w:rsid w:val="008862C9"/>
    <w:rsid w:val="008864E6"/>
    <w:rsid w:val="008869F9"/>
    <w:rsid w:val="00886FAD"/>
    <w:rsid w:val="00892B9C"/>
    <w:rsid w:val="00893B7F"/>
    <w:rsid w:val="00895A7F"/>
    <w:rsid w:val="00897BF8"/>
    <w:rsid w:val="008A07C9"/>
    <w:rsid w:val="008A1457"/>
    <w:rsid w:val="008A22F3"/>
    <w:rsid w:val="008A26FA"/>
    <w:rsid w:val="008A39D8"/>
    <w:rsid w:val="008A3EE2"/>
    <w:rsid w:val="008A46FB"/>
    <w:rsid w:val="008A52CC"/>
    <w:rsid w:val="008A601E"/>
    <w:rsid w:val="008A7718"/>
    <w:rsid w:val="008B10F7"/>
    <w:rsid w:val="008B1897"/>
    <w:rsid w:val="008B1E52"/>
    <w:rsid w:val="008B2DBE"/>
    <w:rsid w:val="008B3264"/>
    <w:rsid w:val="008B6C4E"/>
    <w:rsid w:val="008B6CC0"/>
    <w:rsid w:val="008B75C8"/>
    <w:rsid w:val="008C164A"/>
    <w:rsid w:val="008C4F0B"/>
    <w:rsid w:val="008D0E83"/>
    <w:rsid w:val="008D0F56"/>
    <w:rsid w:val="008D25A3"/>
    <w:rsid w:val="008D2833"/>
    <w:rsid w:val="008D2A3E"/>
    <w:rsid w:val="008D3FDC"/>
    <w:rsid w:val="008D64B8"/>
    <w:rsid w:val="008D6EC0"/>
    <w:rsid w:val="008D7C00"/>
    <w:rsid w:val="008E3505"/>
    <w:rsid w:val="008E56EF"/>
    <w:rsid w:val="008E5E7F"/>
    <w:rsid w:val="008F0C72"/>
    <w:rsid w:val="008F17A8"/>
    <w:rsid w:val="008F1AB6"/>
    <w:rsid w:val="008F247D"/>
    <w:rsid w:val="008F463E"/>
    <w:rsid w:val="008F5140"/>
    <w:rsid w:val="008F60DB"/>
    <w:rsid w:val="008F686C"/>
    <w:rsid w:val="008F74AE"/>
    <w:rsid w:val="008F75B8"/>
    <w:rsid w:val="008F7991"/>
    <w:rsid w:val="00900EB0"/>
    <w:rsid w:val="0090381E"/>
    <w:rsid w:val="00903F89"/>
    <w:rsid w:val="0091249F"/>
    <w:rsid w:val="00912EAF"/>
    <w:rsid w:val="009135DB"/>
    <w:rsid w:val="00913CC0"/>
    <w:rsid w:val="00914F22"/>
    <w:rsid w:val="009209E1"/>
    <w:rsid w:val="00920DC6"/>
    <w:rsid w:val="009210D4"/>
    <w:rsid w:val="00921BEA"/>
    <w:rsid w:val="00922C1D"/>
    <w:rsid w:val="00923217"/>
    <w:rsid w:val="009236FB"/>
    <w:rsid w:val="009243FC"/>
    <w:rsid w:val="00924D89"/>
    <w:rsid w:val="0092530E"/>
    <w:rsid w:val="00925DB1"/>
    <w:rsid w:val="00926EB5"/>
    <w:rsid w:val="009273C5"/>
    <w:rsid w:val="0092767F"/>
    <w:rsid w:val="00930630"/>
    <w:rsid w:val="0093127E"/>
    <w:rsid w:val="00933118"/>
    <w:rsid w:val="00933381"/>
    <w:rsid w:val="009339A5"/>
    <w:rsid w:val="00933B23"/>
    <w:rsid w:val="0093487A"/>
    <w:rsid w:val="0093729B"/>
    <w:rsid w:val="0093770A"/>
    <w:rsid w:val="00943518"/>
    <w:rsid w:val="00944063"/>
    <w:rsid w:val="00944C67"/>
    <w:rsid w:val="00945327"/>
    <w:rsid w:val="009462E6"/>
    <w:rsid w:val="009478B4"/>
    <w:rsid w:val="00953D3A"/>
    <w:rsid w:val="009564D7"/>
    <w:rsid w:val="00960212"/>
    <w:rsid w:val="00961FC5"/>
    <w:rsid w:val="0096229A"/>
    <w:rsid w:val="009624AC"/>
    <w:rsid w:val="00966008"/>
    <w:rsid w:val="00966445"/>
    <w:rsid w:val="00966808"/>
    <w:rsid w:val="00966D97"/>
    <w:rsid w:val="00967835"/>
    <w:rsid w:val="0097044B"/>
    <w:rsid w:val="00970602"/>
    <w:rsid w:val="00972B27"/>
    <w:rsid w:val="009739CB"/>
    <w:rsid w:val="00975EE1"/>
    <w:rsid w:val="00976089"/>
    <w:rsid w:val="00977501"/>
    <w:rsid w:val="0097760E"/>
    <w:rsid w:val="00980ECE"/>
    <w:rsid w:val="00981022"/>
    <w:rsid w:val="00983EC3"/>
    <w:rsid w:val="00985387"/>
    <w:rsid w:val="00985411"/>
    <w:rsid w:val="00990211"/>
    <w:rsid w:val="009905FC"/>
    <w:rsid w:val="00991A49"/>
    <w:rsid w:val="00992E89"/>
    <w:rsid w:val="009931FD"/>
    <w:rsid w:val="00993522"/>
    <w:rsid w:val="00993F22"/>
    <w:rsid w:val="00995756"/>
    <w:rsid w:val="009959B6"/>
    <w:rsid w:val="009A0323"/>
    <w:rsid w:val="009A11A0"/>
    <w:rsid w:val="009A2736"/>
    <w:rsid w:val="009A2CD2"/>
    <w:rsid w:val="009A3249"/>
    <w:rsid w:val="009A3544"/>
    <w:rsid w:val="009A6E70"/>
    <w:rsid w:val="009A72D8"/>
    <w:rsid w:val="009B136B"/>
    <w:rsid w:val="009B1498"/>
    <w:rsid w:val="009B573A"/>
    <w:rsid w:val="009B650E"/>
    <w:rsid w:val="009B6B68"/>
    <w:rsid w:val="009C213D"/>
    <w:rsid w:val="009C3CEB"/>
    <w:rsid w:val="009C499A"/>
    <w:rsid w:val="009C5A8F"/>
    <w:rsid w:val="009C5DA6"/>
    <w:rsid w:val="009D068C"/>
    <w:rsid w:val="009D116E"/>
    <w:rsid w:val="009D2B3A"/>
    <w:rsid w:val="009D3398"/>
    <w:rsid w:val="009D4349"/>
    <w:rsid w:val="009D5804"/>
    <w:rsid w:val="009D64BB"/>
    <w:rsid w:val="009D6694"/>
    <w:rsid w:val="009E05A9"/>
    <w:rsid w:val="009E0ECF"/>
    <w:rsid w:val="009E29F0"/>
    <w:rsid w:val="009E3938"/>
    <w:rsid w:val="009E6290"/>
    <w:rsid w:val="009E73B1"/>
    <w:rsid w:val="009F18F4"/>
    <w:rsid w:val="009F19E5"/>
    <w:rsid w:val="009F3256"/>
    <w:rsid w:val="009F4C58"/>
    <w:rsid w:val="009F5787"/>
    <w:rsid w:val="009F7DEE"/>
    <w:rsid w:val="00A006F0"/>
    <w:rsid w:val="00A01B2B"/>
    <w:rsid w:val="00A02266"/>
    <w:rsid w:val="00A05D01"/>
    <w:rsid w:val="00A06543"/>
    <w:rsid w:val="00A0656D"/>
    <w:rsid w:val="00A07A10"/>
    <w:rsid w:val="00A174BF"/>
    <w:rsid w:val="00A215A7"/>
    <w:rsid w:val="00A2257E"/>
    <w:rsid w:val="00A22D41"/>
    <w:rsid w:val="00A237E1"/>
    <w:rsid w:val="00A2399E"/>
    <w:rsid w:val="00A249C9"/>
    <w:rsid w:val="00A25193"/>
    <w:rsid w:val="00A264CB"/>
    <w:rsid w:val="00A274BF"/>
    <w:rsid w:val="00A3009D"/>
    <w:rsid w:val="00A30FD9"/>
    <w:rsid w:val="00A31276"/>
    <w:rsid w:val="00A32E55"/>
    <w:rsid w:val="00A335D8"/>
    <w:rsid w:val="00A3389D"/>
    <w:rsid w:val="00A33B86"/>
    <w:rsid w:val="00A33DD2"/>
    <w:rsid w:val="00A34A79"/>
    <w:rsid w:val="00A35DB9"/>
    <w:rsid w:val="00A35E02"/>
    <w:rsid w:val="00A40406"/>
    <w:rsid w:val="00A416EE"/>
    <w:rsid w:val="00A42E00"/>
    <w:rsid w:val="00A46933"/>
    <w:rsid w:val="00A470CD"/>
    <w:rsid w:val="00A5240B"/>
    <w:rsid w:val="00A54C4E"/>
    <w:rsid w:val="00A54E95"/>
    <w:rsid w:val="00A5628B"/>
    <w:rsid w:val="00A569BA"/>
    <w:rsid w:val="00A579E3"/>
    <w:rsid w:val="00A603F0"/>
    <w:rsid w:val="00A61D58"/>
    <w:rsid w:val="00A627DC"/>
    <w:rsid w:val="00A6310F"/>
    <w:rsid w:val="00A65306"/>
    <w:rsid w:val="00A65DA5"/>
    <w:rsid w:val="00A66C23"/>
    <w:rsid w:val="00A66DD8"/>
    <w:rsid w:val="00A71168"/>
    <w:rsid w:val="00A71511"/>
    <w:rsid w:val="00A71753"/>
    <w:rsid w:val="00A72143"/>
    <w:rsid w:val="00A74027"/>
    <w:rsid w:val="00A75F89"/>
    <w:rsid w:val="00A808A8"/>
    <w:rsid w:val="00A80A19"/>
    <w:rsid w:val="00A80B39"/>
    <w:rsid w:val="00A8270B"/>
    <w:rsid w:val="00A833C2"/>
    <w:rsid w:val="00A8379A"/>
    <w:rsid w:val="00A8436C"/>
    <w:rsid w:val="00A85984"/>
    <w:rsid w:val="00A85E79"/>
    <w:rsid w:val="00A90FAA"/>
    <w:rsid w:val="00A91DD0"/>
    <w:rsid w:val="00A9223E"/>
    <w:rsid w:val="00A92D26"/>
    <w:rsid w:val="00A94218"/>
    <w:rsid w:val="00A94320"/>
    <w:rsid w:val="00A95402"/>
    <w:rsid w:val="00A9598F"/>
    <w:rsid w:val="00A9725A"/>
    <w:rsid w:val="00AA014A"/>
    <w:rsid w:val="00AA2133"/>
    <w:rsid w:val="00AA61CF"/>
    <w:rsid w:val="00AA61DA"/>
    <w:rsid w:val="00AB148A"/>
    <w:rsid w:val="00AB2E6E"/>
    <w:rsid w:val="00AB341F"/>
    <w:rsid w:val="00AB4057"/>
    <w:rsid w:val="00AB49A3"/>
    <w:rsid w:val="00AB5E63"/>
    <w:rsid w:val="00AB62B5"/>
    <w:rsid w:val="00AB6B3A"/>
    <w:rsid w:val="00AB76F7"/>
    <w:rsid w:val="00AC0F7F"/>
    <w:rsid w:val="00AC19D5"/>
    <w:rsid w:val="00AC1A37"/>
    <w:rsid w:val="00AC24D4"/>
    <w:rsid w:val="00AC3A6D"/>
    <w:rsid w:val="00AD02CA"/>
    <w:rsid w:val="00AD0B2D"/>
    <w:rsid w:val="00AD129E"/>
    <w:rsid w:val="00AD17D7"/>
    <w:rsid w:val="00AD1F81"/>
    <w:rsid w:val="00AD264F"/>
    <w:rsid w:val="00AD2BFD"/>
    <w:rsid w:val="00AD2D08"/>
    <w:rsid w:val="00AD42C8"/>
    <w:rsid w:val="00AD487A"/>
    <w:rsid w:val="00AD5A75"/>
    <w:rsid w:val="00AD6C31"/>
    <w:rsid w:val="00AD78EE"/>
    <w:rsid w:val="00AE2657"/>
    <w:rsid w:val="00AE2A29"/>
    <w:rsid w:val="00AE3512"/>
    <w:rsid w:val="00AE4A2C"/>
    <w:rsid w:val="00AE4F4C"/>
    <w:rsid w:val="00AE5570"/>
    <w:rsid w:val="00AE5DE4"/>
    <w:rsid w:val="00AE69A2"/>
    <w:rsid w:val="00AF07A9"/>
    <w:rsid w:val="00AF1AE2"/>
    <w:rsid w:val="00AF310B"/>
    <w:rsid w:val="00AF496F"/>
    <w:rsid w:val="00AF5C6C"/>
    <w:rsid w:val="00AF7548"/>
    <w:rsid w:val="00B00890"/>
    <w:rsid w:val="00B00BDF"/>
    <w:rsid w:val="00B04B11"/>
    <w:rsid w:val="00B05DB1"/>
    <w:rsid w:val="00B065FB"/>
    <w:rsid w:val="00B06DB3"/>
    <w:rsid w:val="00B10891"/>
    <w:rsid w:val="00B10DFB"/>
    <w:rsid w:val="00B123F3"/>
    <w:rsid w:val="00B152AA"/>
    <w:rsid w:val="00B15717"/>
    <w:rsid w:val="00B15AD2"/>
    <w:rsid w:val="00B16BD8"/>
    <w:rsid w:val="00B20BE8"/>
    <w:rsid w:val="00B23C35"/>
    <w:rsid w:val="00B25208"/>
    <w:rsid w:val="00B25D13"/>
    <w:rsid w:val="00B25F5B"/>
    <w:rsid w:val="00B26C98"/>
    <w:rsid w:val="00B30194"/>
    <w:rsid w:val="00B31928"/>
    <w:rsid w:val="00B32159"/>
    <w:rsid w:val="00B32EC2"/>
    <w:rsid w:val="00B35238"/>
    <w:rsid w:val="00B35D9E"/>
    <w:rsid w:val="00B3697E"/>
    <w:rsid w:val="00B3728A"/>
    <w:rsid w:val="00B3730A"/>
    <w:rsid w:val="00B421AD"/>
    <w:rsid w:val="00B448A9"/>
    <w:rsid w:val="00B452DE"/>
    <w:rsid w:val="00B478D6"/>
    <w:rsid w:val="00B505AA"/>
    <w:rsid w:val="00B52EA4"/>
    <w:rsid w:val="00B53B57"/>
    <w:rsid w:val="00B543B5"/>
    <w:rsid w:val="00B54514"/>
    <w:rsid w:val="00B54EB1"/>
    <w:rsid w:val="00B573C5"/>
    <w:rsid w:val="00B62DD0"/>
    <w:rsid w:val="00B63EB6"/>
    <w:rsid w:val="00B64DD8"/>
    <w:rsid w:val="00B652A5"/>
    <w:rsid w:val="00B6592C"/>
    <w:rsid w:val="00B67FE0"/>
    <w:rsid w:val="00B73CE7"/>
    <w:rsid w:val="00B743B8"/>
    <w:rsid w:val="00B75670"/>
    <w:rsid w:val="00B761FC"/>
    <w:rsid w:val="00B76E65"/>
    <w:rsid w:val="00B77E91"/>
    <w:rsid w:val="00B800E0"/>
    <w:rsid w:val="00B80401"/>
    <w:rsid w:val="00B83ED0"/>
    <w:rsid w:val="00B83FFD"/>
    <w:rsid w:val="00B848C7"/>
    <w:rsid w:val="00B851D3"/>
    <w:rsid w:val="00B8629C"/>
    <w:rsid w:val="00B862DC"/>
    <w:rsid w:val="00B87D8A"/>
    <w:rsid w:val="00B87EE8"/>
    <w:rsid w:val="00B90B1F"/>
    <w:rsid w:val="00B90E5B"/>
    <w:rsid w:val="00B90E91"/>
    <w:rsid w:val="00B917D1"/>
    <w:rsid w:val="00B923B6"/>
    <w:rsid w:val="00B949CF"/>
    <w:rsid w:val="00B97ED0"/>
    <w:rsid w:val="00BA1AEA"/>
    <w:rsid w:val="00BA2132"/>
    <w:rsid w:val="00BA28F8"/>
    <w:rsid w:val="00BA33D5"/>
    <w:rsid w:val="00BA530F"/>
    <w:rsid w:val="00BA5631"/>
    <w:rsid w:val="00BA6C86"/>
    <w:rsid w:val="00BA7319"/>
    <w:rsid w:val="00BA7321"/>
    <w:rsid w:val="00BA73A2"/>
    <w:rsid w:val="00BA7898"/>
    <w:rsid w:val="00BA7E50"/>
    <w:rsid w:val="00BB257F"/>
    <w:rsid w:val="00BB2A5F"/>
    <w:rsid w:val="00BB2F1C"/>
    <w:rsid w:val="00BB37FC"/>
    <w:rsid w:val="00BB74A5"/>
    <w:rsid w:val="00BC0035"/>
    <w:rsid w:val="00BC16A4"/>
    <w:rsid w:val="00BC193E"/>
    <w:rsid w:val="00BC4A09"/>
    <w:rsid w:val="00BD0273"/>
    <w:rsid w:val="00BD1C1B"/>
    <w:rsid w:val="00BD4341"/>
    <w:rsid w:val="00BD55FF"/>
    <w:rsid w:val="00BD6247"/>
    <w:rsid w:val="00BD6603"/>
    <w:rsid w:val="00BD67EF"/>
    <w:rsid w:val="00BE15BE"/>
    <w:rsid w:val="00BE2BAE"/>
    <w:rsid w:val="00BE5145"/>
    <w:rsid w:val="00BE5CBE"/>
    <w:rsid w:val="00BE65F6"/>
    <w:rsid w:val="00BE6F5A"/>
    <w:rsid w:val="00BE7864"/>
    <w:rsid w:val="00BF25EF"/>
    <w:rsid w:val="00BF2988"/>
    <w:rsid w:val="00BF5504"/>
    <w:rsid w:val="00BF5E14"/>
    <w:rsid w:val="00BF7022"/>
    <w:rsid w:val="00BF7431"/>
    <w:rsid w:val="00C005E5"/>
    <w:rsid w:val="00C0096E"/>
    <w:rsid w:val="00C01F3A"/>
    <w:rsid w:val="00C0361D"/>
    <w:rsid w:val="00C049F8"/>
    <w:rsid w:val="00C065D0"/>
    <w:rsid w:val="00C073AD"/>
    <w:rsid w:val="00C077E5"/>
    <w:rsid w:val="00C1078C"/>
    <w:rsid w:val="00C1391A"/>
    <w:rsid w:val="00C13B4B"/>
    <w:rsid w:val="00C140FA"/>
    <w:rsid w:val="00C156C5"/>
    <w:rsid w:val="00C167E3"/>
    <w:rsid w:val="00C17CE6"/>
    <w:rsid w:val="00C209F8"/>
    <w:rsid w:val="00C20F80"/>
    <w:rsid w:val="00C21BA8"/>
    <w:rsid w:val="00C3312B"/>
    <w:rsid w:val="00C33E65"/>
    <w:rsid w:val="00C33EF9"/>
    <w:rsid w:val="00C33F26"/>
    <w:rsid w:val="00C35E72"/>
    <w:rsid w:val="00C377B1"/>
    <w:rsid w:val="00C37B41"/>
    <w:rsid w:val="00C41580"/>
    <w:rsid w:val="00C44695"/>
    <w:rsid w:val="00C448FA"/>
    <w:rsid w:val="00C4578F"/>
    <w:rsid w:val="00C46ABE"/>
    <w:rsid w:val="00C52929"/>
    <w:rsid w:val="00C52EE9"/>
    <w:rsid w:val="00C53A52"/>
    <w:rsid w:val="00C542C0"/>
    <w:rsid w:val="00C548E3"/>
    <w:rsid w:val="00C56344"/>
    <w:rsid w:val="00C613A6"/>
    <w:rsid w:val="00C6322B"/>
    <w:rsid w:val="00C641CC"/>
    <w:rsid w:val="00C64A81"/>
    <w:rsid w:val="00C6526A"/>
    <w:rsid w:val="00C655A1"/>
    <w:rsid w:val="00C65E1D"/>
    <w:rsid w:val="00C661FE"/>
    <w:rsid w:val="00C7077D"/>
    <w:rsid w:val="00C73012"/>
    <w:rsid w:val="00C7484F"/>
    <w:rsid w:val="00C7557F"/>
    <w:rsid w:val="00C75CCC"/>
    <w:rsid w:val="00C766B0"/>
    <w:rsid w:val="00C777D3"/>
    <w:rsid w:val="00C84ACA"/>
    <w:rsid w:val="00C87001"/>
    <w:rsid w:val="00C87655"/>
    <w:rsid w:val="00C92A3C"/>
    <w:rsid w:val="00C93F8A"/>
    <w:rsid w:val="00C95C63"/>
    <w:rsid w:val="00C962C9"/>
    <w:rsid w:val="00C9675D"/>
    <w:rsid w:val="00CA0E2A"/>
    <w:rsid w:val="00CA2DFA"/>
    <w:rsid w:val="00CA335E"/>
    <w:rsid w:val="00CA388D"/>
    <w:rsid w:val="00CA3B7A"/>
    <w:rsid w:val="00CA6D0F"/>
    <w:rsid w:val="00CB0708"/>
    <w:rsid w:val="00CB10E8"/>
    <w:rsid w:val="00CB2286"/>
    <w:rsid w:val="00CB2810"/>
    <w:rsid w:val="00CB295B"/>
    <w:rsid w:val="00CB3287"/>
    <w:rsid w:val="00CB4FF7"/>
    <w:rsid w:val="00CB632D"/>
    <w:rsid w:val="00CB77F9"/>
    <w:rsid w:val="00CC13E0"/>
    <w:rsid w:val="00CC3083"/>
    <w:rsid w:val="00CC6BB4"/>
    <w:rsid w:val="00CC7F01"/>
    <w:rsid w:val="00CD0E2D"/>
    <w:rsid w:val="00CD3189"/>
    <w:rsid w:val="00CE12E1"/>
    <w:rsid w:val="00CE431E"/>
    <w:rsid w:val="00CE5E52"/>
    <w:rsid w:val="00CF1EDD"/>
    <w:rsid w:val="00CF3D2B"/>
    <w:rsid w:val="00CF4672"/>
    <w:rsid w:val="00CF668B"/>
    <w:rsid w:val="00CF710D"/>
    <w:rsid w:val="00CF7C4F"/>
    <w:rsid w:val="00D00768"/>
    <w:rsid w:val="00D011AA"/>
    <w:rsid w:val="00D0220D"/>
    <w:rsid w:val="00D02B49"/>
    <w:rsid w:val="00D041B5"/>
    <w:rsid w:val="00D05288"/>
    <w:rsid w:val="00D06388"/>
    <w:rsid w:val="00D1094D"/>
    <w:rsid w:val="00D10B43"/>
    <w:rsid w:val="00D1193C"/>
    <w:rsid w:val="00D11A19"/>
    <w:rsid w:val="00D1216D"/>
    <w:rsid w:val="00D14C06"/>
    <w:rsid w:val="00D14CBE"/>
    <w:rsid w:val="00D15054"/>
    <w:rsid w:val="00D15F4E"/>
    <w:rsid w:val="00D16258"/>
    <w:rsid w:val="00D16611"/>
    <w:rsid w:val="00D179DE"/>
    <w:rsid w:val="00D2202E"/>
    <w:rsid w:val="00D2343B"/>
    <w:rsid w:val="00D2498F"/>
    <w:rsid w:val="00D31448"/>
    <w:rsid w:val="00D321E6"/>
    <w:rsid w:val="00D32E3C"/>
    <w:rsid w:val="00D33854"/>
    <w:rsid w:val="00D33D79"/>
    <w:rsid w:val="00D34648"/>
    <w:rsid w:val="00D36BD1"/>
    <w:rsid w:val="00D40DCE"/>
    <w:rsid w:val="00D4650D"/>
    <w:rsid w:val="00D4732D"/>
    <w:rsid w:val="00D4797D"/>
    <w:rsid w:val="00D50716"/>
    <w:rsid w:val="00D5496A"/>
    <w:rsid w:val="00D57226"/>
    <w:rsid w:val="00D61FC3"/>
    <w:rsid w:val="00D62A0D"/>
    <w:rsid w:val="00D62A4C"/>
    <w:rsid w:val="00D62E9D"/>
    <w:rsid w:val="00D639DB"/>
    <w:rsid w:val="00D65AD2"/>
    <w:rsid w:val="00D6667E"/>
    <w:rsid w:val="00D66783"/>
    <w:rsid w:val="00D70E6E"/>
    <w:rsid w:val="00D72277"/>
    <w:rsid w:val="00D762AF"/>
    <w:rsid w:val="00D76F46"/>
    <w:rsid w:val="00D772FF"/>
    <w:rsid w:val="00D77FBB"/>
    <w:rsid w:val="00D8053E"/>
    <w:rsid w:val="00D819CC"/>
    <w:rsid w:val="00D82B88"/>
    <w:rsid w:val="00D82F7B"/>
    <w:rsid w:val="00D83488"/>
    <w:rsid w:val="00D8553E"/>
    <w:rsid w:val="00D856DB"/>
    <w:rsid w:val="00D92662"/>
    <w:rsid w:val="00D93857"/>
    <w:rsid w:val="00D94520"/>
    <w:rsid w:val="00D94795"/>
    <w:rsid w:val="00D947C8"/>
    <w:rsid w:val="00D958E6"/>
    <w:rsid w:val="00D976F8"/>
    <w:rsid w:val="00DA0C42"/>
    <w:rsid w:val="00DA12EE"/>
    <w:rsid w:val="00DA13F3"/>
    <w:rsid w:val="00DA6C42"/>
    <w:rsid w:val="00DA7ACE"/>
    <w:rsid w:val="00DB1B13"/>
    <w:rsid w:val="00DB2647"/>
    <w:rsid w:val="00DB4937"/>
    <w:rsid w:val="00DB6110"/>
    <w:rsid w:val="00DB631A"/>
    <w:rsid w:val="00DB66EE"/>
    <w:rsid w:val="00DB6A28"/>
    <w:rsid w:val="00DB7B7B"/>
    <w:rsid w:val="00DC25BF"/>
    <w:rsid w:val="00DC38FB"/>
    <w:rsid w:val="00DC4DE1"/>
    <w:rsid w:val="00DD00C9"/>
    <w:rsid w:val="00DD297F"/>
    <w:rsid w:val="00DD2C24"/>
    <w:rsid w:val="00DD3E91"/>
    <w:rsid w:val="00DD5E29"/>
    <w:rsid w:val="00DD5F41"/>
    <w:rsid w:val="00DE5637"/>
    <w:rsid w:val="00DE677E"/>
    <w:rsid w:val="00DE7205"/>
    <w:rsid w:val="00DF082A"/>
    <w:rsid w:val="00DF2C2B"/>
    <w:rsid w:val="00DF2D33"/>
    <w:rsid w:val="00E00590"/>
    <w:rsid w:val="00E005FD"/>
    <w:rsid w:val="00E01FD4"/>
    <w:rsid w:val="00E03764"/>
    <w:rsid w:val="00E066A7"/>
    <w:rsid w:val="00E07CD1"/>
    <w:rsid w:val="00E10AA2"/>
    <w:rsid w:val="00E1182F"/>
    <w:rsid w:val="00E1225E"/>
    <w:rsid w:val="00E12B6C"/>
    <w:rsid w:val="00E137E1"/>
    <w:rsid w:val="00E138B7"/>
    <w:rsid w:val="00E15A02"/>
    <w:rsid w:val="00E20B55"/>
    <w:rsid w:val="00E21261"/>
    <w:rsid w:val="00E2180B"/>
    <w:rsid w:val="00E22B61"/>
    <w:rsid w:val="00E23CB4"/>
    <w:rsid w:val="00E24150"/>
    <w:rsid w:val="00E2417A"/>
    <w:rsid w:val="00E245FF"/>
    <w:rsid w:val="00E25F7A"/>
    <w:rsid w:val="00E26837"/>
    <w:rsid w:val="00E27CE6"/>
    <w:rsid w:val="00E30EAA"/>
    <w:rsid w:val="00E31738"/>
    <w:rsid w:val="00E31D48"/>
    <w:rsid w:val="00E3288C"/>
    <w:rsid w:val="00E3307C"/>
    <w:rsid w:val="00E34463"/>
    <w:rsid w:val="00E3487E"/>
    <w:rsid w:val="00E35342"/>
    <w:rsid w:val="00E36323"/>
    <w:rsid w:val="00E36DAB"/>
    <w:rsid w:val="00E37815"/>
    <w:rsid w:val="00E37CFC"/>
    <w:rsid w:val="00E42DC9"/>
    <w:rsid w:val="00E44E9A"/>
    <w:rsid w:val="00E463E8"/>
    <w:rsid w:val="00E46B7D"/>
    <w:rsid w:val="00E477B6"/>
    <w:rsid w:val="00E562D3"/>
    <w:rsid w:val="00E569F6"/>
    <w:rsid w:val="00E609D6"/>
    <w:rsid w:val="00E614FC"/>
    <w:rsid w:val="00E62874"/>
    <w:rsid w:val="00E631FD"/>
    <w:rsid w:val="00E63443"/>
    <w:rsid w:val="00E63EF7"/>
    <w:rsid w:val="00E73AB2"/>
    <w:rsid w:val="00E74ADF"/>
    <w:rsid w:val="00E74F47"/>
    <w:rsid w:val="00E75359"/>
    <w:rsid w:val="00E753C8"/>
    <w:rsid w:val="00E75950"/>
    <w:rsid w:val="00E75A81"/>
    <w:rsid w:val="00E771C6"/>
    <w:rsid w:val="00E77406"/>
    <w:rsid w:val="00E77BC4"/>
    <w:rsid w:val="00E803E3"/>
    <w:rsid w:val="00E80EC2"/>
    <w:rsid w:val="00E848E6"/>
    <w:rsid w:val="00E8659C"/>
    <w:rsid w:val="00E9116E"/>
    <w:rsid w:val="00E9241F"/>
    <w:rsid w:val="00E925BC"/>
    <w:rsid w:val="00E92C49"/>
    <w:rsid w:val="00E92F4D"/>
    <w:rsid w:val="00E93636"/>
    <w:rsid w:val="00E939AB"/>
    <w:rsid w:val="00E95B4F"/>
    <w:rsid w:val="00E96726"/>
    <w:rsid w:val="00E979DE"/>
    <w:rsid w:val="00EA2CE5"/>
    <w:rsid w:val="00EA36C8"/>
    <w:rsid w:val="00EA6393"/>
    <w:rsid w:val="00EB0A4B"/>
    <w:rsid w:val="00EB0E8D"/>
    <w:rsid w:val="00EB2A3D"/>
    <w:rsid w:val="00EB4461"/>
    <w:rsid w:val="00EB490C"/>
    <w:rsid w:val="00EB5A70"/>
    <w:rsid w:val="00EB63F7"/>
    <w:rsid w:val="00EB764F"/>
    <w:rsid w:val="00EC0199"/>
    <w:rsid w:val="00EC053D"/>
    <w:rsid w:val="00EC0739"/>
    <w:rsid w:val="00EC0F8A"/>
    <w:rsid w:val="00EC12E3"/>
    <w:rsid w:val="00EC2DC7"/>
    <w:rsid w:val="00EC335A"/>
    <w:rsid w:val="00EC3902"/>
    <w:rsid w:val="00EC60B3"/>
    <w:rsid w:val="00EC67D5"/>
    <w:rsid w:val="00ED0B1C"/>
    <w:rsid w:val="00ED1581"/>
    <w:rsid w:val="00ED1677"/>
    <w:rsid w:val="00ED2B31"/>
    <w:rsid w:val="00ED639E"/>
    <w:rsid w:val="00ED6C4D"/>
    <w:rsid w:val="00EE02B4"/>
    <w:rsid w:val="00EE2561"/>
    <w:rsid w:val="00EE2A93"/>
    <w:rsid w:val="00EE34C5"/>
    <w:rsid w:val="00EE3D2D"/>
    <w:rsid w:val="00EE451E"/>
    <w:rsid w:val="00EE7A84"/>
    <w:rsid w:val="00EF0666"/>
    <w:rsid w:val="00EF08D0"/>
    <w:rsid w:val="00EF0DEC"/>
    <w:rsid w:val="00EF1FE1"/>
    <w:rsid w:val="00EF4CCB"/>
    <w:rsid w:val="00EF5D17"/>
    <w:rsid w:val="00EF63D5"/>
    <w:rsid w:val="00EF6E9C"/>
    <w:rsid w:val="00EF719E"/>
    <w:rsid w:val="00EF7E90"/>
    <w:rsid w:val="00F002AD"/>
    <w:rsid w:val="00F016B3"/>
    <w:rsid w:val="00F02A0F"/>
    <w:rsid w:val="00F04DD8"/>
    <w:rsid w:val="00F06291"/>
    <w:rsid w:val="00F063F9"/>
    <w:rsid w:val="00F065DA"/>
    <w:rsid w:val="00F06683"/>
    <w:rsid w:val="00F0681C"/>
    <w:rsid w:val="00F079E9"/>
    <w:rsid w:val="00F105C9"/>
    <w:rsid w:val="00F12338"/>
    <w:rsid w:val="00F12DBD"/>
    <w:rsid w:val="00F24203"/>
    <w:rsid w:val="00F25E8E"/>
    <w:rsid w:val="00F261BA"/>
    <w:rsid w:val="00F300BA"/>
    <w:rsid w:val="00F308F7"/>
    <w:rsid w:val="00F31461"/>
    <w:rsid w:val="00F315C1"/>
    <w:rsid w:val="00F32ACB"/>
    <w:rsid w:val="00F33BA5"/>
    <w:rsid w:val="00F35D22"/>
    <w:rsid w:val="00F40C61"/>
    <w:rsid w:val="00F43593"/>
    <w:rsid w:val="00F43676"/>
    <w:rsid w:val="00F44E13"/>
    <w:rsid w:val="00F455C1"/>
    <w:rsid w:val="00F45CD6"/>
    <w:rsid w:val="00F45E5E"/>
    <w:rsid w:val="00F50280"/>
    <w:rsid w:val="00F52A88"/>
    <w:rsid w:val="00F53F5A"/>
    <w:rsid w:val="00F54677"/>
    <w:rsid w:val="00F55A81"/>
    <w:rsid w:val="00F57089"/>
    <w:rsid w:val="00F578AA"/>
    <w:rsid w:val="00F6189B"/>
    <w:rsid w:val="00F61D22"/>
    <w:rsid w:val="00F61FDA"/>
    <w:rsid w:val="00F65DD7"/>
    <w:rsid w:val="00F67D22"/>
    <w:rsid w:val="00F70850"/>
    <w:rsid w:val="00F7283F"/>
    <w:rsid w:val="00F72F33"/>
    <w:rsid w:val="00F75E30"/>
    <w:rsid w:val="00F76F54"/>
    <w:rsid w:val="00F803DD"/>
    <w:rsid w:val="00F82387"/>
    <w:rsid w:val="00F843A9"/>
    <w:rsid w:val="00F85141"/>
    <w:rsid w:val="00F864DD"/>
    <w:rsid w:val="00F90750"/>
    <w:rsid w:val="00F9108B"/>
    <w:rsid w:val="00F95863"/>
    <w:rsid w:val="00F964F1"/>
    <w:rsid w:val="00F968FE"/>
    <w:rsid w:val="00F97226"/>
    <w:rsid w:val="00FA1502"/>
    <w:rsid w:val="00FA1D39"/>
    <w:rsid w:val="00FA27E1"/>
    <w:rsid w:val="00FA281F"/>
    <w:rsid w:val="00FA3BF4"/>
    <w:rsid w:val="00FA4967"/>
    <w:rsid w:val="00FA4A35"/>
    <w:rsid w:val="00FA5F09"/>
    <w:rsid w:val="00FA6287"/>
    <w:rsid w:val="00FB0DC9"/>
    <w:rsid w:val="00FB10F3"/>
    <w:rsid w:val="00FB247B"/>
    <w:rsid w:val="00FB25F6"/>
    <w:rsid w:val="00FB38DC"/>
    <w:rsid w:val="00FC0180"/>
    <w:rsid w:val="00FC3C23"/>
    <w:rsid w:val="00FC4B3A"/>
    <w:rsid w:val="00FC6DDC"/>
    <w:rsid w:val="00FC7F17"/>
    <w:rsid w:val="00FD042F"/>
    <w:rsid w:val="00FD0AAA"/>
    <w:rsid w:val="00FD0D03"/>
    <w:rsid w:val="00FD1BA6"/>
    <w:rsid w:val="00FD29C3"/>
    <w:rsid w:val="00FD33CB"/>
    <w:rsid w:val="00FD3431"/>
    <w:rsid w:val="00FD3F8D"/>
    <w:rsid w:val="00FD6779"/>
    <w:rsid w:val="00FD7A3A"/>
    <w:rsid w:val="00FE1B75"/>
    <w:rsid w:val="00FE2394"/>
    <w:rsid w:val="00FE2D46"/>
    <w:rsid w:val="00FE37FA"/>
    <w:rsid w:val="00FE5505"/>
    <w:rsid w:val="00FE797C"/>
    <w:rsid w:val="00FE7EB1"/>
    <w:rsid w:val="00FF06A3"/>
    <w:rsid w:val="00FF58AA"/>
    <w:rsid w:val="00FF5ACC"/>
    <w:rsid w:val="00FF5F8B"/>
    <w:rsid w:val="00FF7C1E"/>
    <w:rsid w:val="00FF7F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42427A-FA99-48BE-9B4D-E58408F4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DF6"/>
    <w:pPr>
      <w:spacing w:after="0" w:line="240" w:lineRule="auto"/>
    </w:pPr>
  </w:style>
  <w:style w:type="paragraph" w:styleId="Heading1">
    <w:name w:val="heading 1"/>
    <w:basedOn w:val="Normal"/>
    <w:next w:val="Normal"/>
    <w:link w:val="Heading1Char"/>
    <w:uiPriority w:val="9"/>
    <w:qFormat/>
    <w:rsid w:val="00E75A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323"/>
    <w:rPr>
      <w:rFonts w:ascii="Tahoma" w:hAnsi="Tahoma" w:cs="Tahoma"/>
      <w:sz w:val="16"/>
      <w:szCs w:val="16"/>
    </w:rPr>
  </w:style>
  <w:style w:type="character" w:customStyle="1" w:styleId="BalloonTextChar">
    <w:name w:val="Balloon Text Char"/>
    <w:basedOn w:val="DefaultParagraphFont"/>
    <w:link w:val="BalloonText"/>
    <w:uiPriority w:val="99"/>
    <w:semiHidden/>
    <w:rsid w:val="009A0323"/>
    <w:rPr>
      <w:rFonts w:ascii="Tahoma" w:hAnsi="Tahoma" w:cs="Tahoma"/>
      <w:sz w:val="16"/>
      <w:szCs w:val="16"/>
    </w:rPr>
  </w:style>
  <w:style w:type="character" w:customStyle="1" w:styleId="azcpcnnvf9etulkirz0">
    <w:name w:val="az_cpcnnvf9etulkirz_0"/>
    <w:basedOn w:val="DefaultParagraphFont"/>
    <w:rsid w:val="009A0323"/>
  </w:style>
  <w:style w:type="character" w:customStyle="1" w:styleId="ckcpcnnvf9etulkirz0">
    <w:name w:val="ck_cpcnnvf9etulkirz_0"/>
    <w:basedOn w:val="DefaultParagraphFont"/>
    <w:rsid w:val="009A0323"/>
  </w:style>
  <w:style w:type="table" w:customStyle="1" w:styleId="TableGrid1">
    <w:name w:val="Table Grid1"/>
    <w:basedOn w:val="TableNormal"/>
    <w:next w:val="TableGrid"/>
    <w:uiPriority w:val="59"/>
    <w:rsid w:val="00BF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022"/>
    <w:pPr>
      <w:spacing w:after="200" w:line="276" w:lineRule="auto"/>
      <w:ind w:left="720"/>
      <w:contextualSpacing/>
    </w:pPr>
  </w:style>
  <w:style w:type="character" w:styleId="CommentReference">
    <w:name w:val="annotation reference"/>
    <w:basedOn w:val="DefaultParagraphFont"/>
    <w:uiPriority w:val="99"/>
    <w:semiHidden/>
    <w:unhideWhenUsed/>
    <w:rsid w:val="0066034F"/>
    <w:rPr>
      <w:sz w:val="16"/>
      <w:szCs w:val="16"/>
    </w:rPr>
  </w:style>
  <w:style w:type="paragraph" w:styleId="CommentText">
    <w:name w:val="annotation text"/>
    <w:basedOn w:val="Normal"/>
    <w:link w:val="CommentTextChar"/>
    <w:uiPriority w:val="99"/>
    <w:unhideWhenUsed/>
    <w:rsid w:val="0066034F"/>
    <w:rPr>
      <w:sz w:val="20"/>
      <w:szCs w:val="20"/>
    </w:rPr>
  </w:style>
  <w:style w:type="character" w:customStyle="1" w:styleId="CommentTextChar">
    <w:name w:val="Comment Text Char"/>
    <w:basedOn w:val="DefaultParagraphFont"/>
    <w:link w:val="CommentText"/>
    <w:uiPriority w:val="99"/>
    <w:rsid w:val="0066034F"/>
    <w:rPr>
      <w:sz w:val="20"/>
      <w:szCs w:val="20"/>
    </w:rPr>
  </w:style>
  <w:style w:type="paragraph" w:styleId="CommentSubject">
    <w:name w:val="annotation subject"/>
    <w:basedOn w:val="CommentText"/>
    <w:next w:val="CommentText"/>
    <w:link w:val="CommentSubjectChar"/>
    <w:uiPriority w:val="99"/>
    <w:semiHidden/>
    <w:unhideWhenUsed/>
    <w:rsid w:val="0066034F"/>
    <w:rPr>
      <w:b/>
      <w:bCs/>
    </w:rPr>
  </w:style>
  <w:style w:type="character" w:customStyle="1" w:styleId="CommentSubjectChar">
    <w:name w:val="Comment Subject Char"/>
    <w:basedOn w:val="CommentTextChar"/>
    <w:link w:val="CommentSubject"/>
    <w:uiPriority w:val="99"/>
    <w:semiHidden/>
    <w:rsid w:val="0066034F"/>
    <w:rPr>
      <w:b/>
      <w:bCs/>
      <w:sz w:val="20"/>
      <w:szCs w:val="20"/>
    </w:rPr>
  </w:style>
  <w:style w:type="character" w:customStyle="1" w:styleId="height">
    <w:name w:val="height"/>
    <w:basedOn w:val="DefaultParagraphFont"/>
    <w:rsid w:val="00E42DC9"/>
  </w:style>
  <w:style w:type="paragraph" w:styleId="Header">
    <w:name w:val="header"/>
    <w:basedOn w:val="Normal"/>
    <w:link w:val="HeaderChar"/>
    <w:unhideWhenUsed/>
    <w:rsid w:val="009959B6"/>
    <w:pPr>
      <w:tabs>
        <w:tab w:val="center" w:pos="4513"/>
        <w:tab w:val="right" w:pos="9026"/>
      </w:tabs>
    </w:pPr>
  </w:style>
  <w:style w:type="character" w:customStyle="1" w:styleId="HeaderChar">
    <w:name w:val="Header Char"/>
    <w:basedOn w:val="DefaultParagraphFont"/>
    <w:link w:val="Header"/>
    <w:rsid w:val="009959B6"/>
  </w:style>
  <w:style w:type="paragraph" w:styleId="PlainText">
    <w:name w:val="Plain Text"/>
    <w:basedOn w:val="Normal"/>
    <w:link w:val="PlainTextChar"/>
    <w:uiPriority w:val="99"/>
    <w:unhideWhenUsed/>
    <w:qFormat/>
    <w:rsid w:val="009959B6"/>
    <w:rPr>
      <w:rFonts w:ascii="Calibri" w:hAnsi="Calibri"/>
      <w:szCs w:val="21"/>
    </w:rPr>
  </w:style>
  <w:style w:type="character" w:customStyle="1" w:styleId="PlainTextChar">
    <w:name w:val="Plain Text Char"/>
    <w:basedOn w:val="DefaultParagraphFont"/>
    <w:link w:val="PlainText"/>
    <w:uiPriority w:val="99"/>
    <w:qFormat/>
    <w:rsid w:val="009959B6"/>
    <w:rPr>
      <w:rFonts w:ascii="Calibri" w:hAnsi="Calibri"/>
      <w:szCs w:val="21"/>
    </w:rPr>
  </w:style>
  <w:style w:type="paragraph" w:styleId="NormalWeb">
    <w:name w:val="Normal (Web)"/>
    <w:basedOn w:val="Normal"/>
    <w:uiPriority w:val="99"/>
    <w:unhideWhenUsed/>
    <w:rsid w:val="00275C67"/>
    <w:rPr>
      <w:rFonts w:ascii="Times New Roman" w:hAnsi="Times New Roman" w:cs="Times New Roman"/>
      <w:sz w:val="24"/>
      <w:szCs w:val="24"/>
      <w:lang w:eastAsia="en-NZ"/>
    </w:rPr>
  </w:style>
  <w:style w:type="character" w:styleId="Hyperlink">
    <w:name w:val="Hyperlink"/>
    <w:basedOn w:val="DefaultParagraphFont"/>
    <w:uiPriority w:val="99"/>
    <w:unhideWhenUsed/>
    <w:rsid w:val="00AA61DA"/>
    <w:rPr>
      <w:color w:val="0000FF"/>
      <w:u w:val="single"/>
    </w:rPr>
  </w:style>
  <w:style w:type="character" w:styleId="FollowedHyperlink">
    <w:name w:val="FollowedHyperlink"/>
    <w:basedOn w:val="DefaultParagraphFont"/>
    <w:uiPriority w:val="99"/>
    <w:semiHidden/>
    <w:unhideWhenUsed/>
    <w:rsid w:val="00FB247B"/>
    <w:rPr>
      <w:color w:val="800080" w:themeColor="followedHyperlink"/>
      <w:u w:val="single"/>
    </w:rPr>
  </w:style>
  <w:style w:type="character" w:styleId="Strong">
    <w:name w:val="Strong"/>
    <w:basedOn w:val="DefaultParagraphFont"/>
    <w:uiPriority w:val="22"/>
    <w:qFormat/>
    <w:rsid w:val="00237A00"/>
    <w:rPr>
      <w:b/>
      <w:bCs/>
    </w:rPr>
  </w:style>
  <w:style w:type="paragraph" w:customStyle="1" w:styleId="Default">
    <w:name w:val="Default"/>
    <w:rsid w:val="00630B06"/>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rsid w:val="006B64F6"/>
    <w:pPr>
      <w:tabs>
        <w:tab w:val="center" w:pos="4320"/>
        <w:tab w:val="right" w:pos="8640"/>
      </w:tabs>
      <w:jc w:val="center"/>
    </w:pPr>
    <w:rPr>
      <w:rFonts w:eastAsia="Times New Roman" w:cs="Times New Roman"/>
      <w:sz w:val="16"/>
      <w:szCs w:val="20"/>
      <w:lang w:val="en-GB"/>
    </w:rPr>
  </w:style>
  <w:style w:type="character" w:customStyle="1" w:styleId="FooterChar">
    <w:name w:val="Footer Char"/>
    <w:basedOn w:val="DefaultParagraphFont"/>
    <w:link w:val="Footer"/>
    <w:uiPriority w:val="99"/>
    <w:rsid w:val="006B64F6"/>
    <w:rPr>
      <w:rFonts w:eastAsia="Times New Roman" w:cs="Times New Roman"/>
      <w:sz w:val="16"/>
      <w:szCs w:val="20"/>
      <w:lang w:val="en-GB"/>
    </w:rPr>
  </w:style>
  <w:style w:type="character" w:customStyle="1" w:styleId="Heading1Char">
    <w:name w:val="Heading 1 Char"/>
    <w:basedOn w:val="DefaultParagraphFont"/>
    <w:link w:val="Heading1"/>
    <w:uiPriority w:val="9"/>
    <w:rsid w:val="00E75A8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74325"/>
    <w:pPr>
      <w:spacing w:after="0" w:line="240" w:lineRule="auto"/>
    </w:pPr>
    <w:rPr>
      <w:rFonts w:ascii="Calibri" w:hAnsi="Calibri" w:cs="Times New Roman"/>
    </w:rPr>
  </w:style>
  <w:style w:type="table" w:customStyle="1" w:styleId="Statustable01">
    <w:name w:val="Status table 01"/>
    <w:basedOn w:val="TableNormal"/>
    <w:uiPriority w:val="99"/>
    <w:rsid w:val="00825FC2"/>
    <w:pPr>
      <w:spacing w:after="0" w:line="240" w:lineRule="auto"/>
    </w:pPr>
    <w:tblPr>
      <w:tblStyleRowBandSize w:val="1"/>
      <w:tblStyleColBandSize w:val="1"/>
    </w:tblPr>
    <w:tblStylePr w:type="firstRow">
      <w:pPr>
        <w:jc w:val="left"/>
      </w:pPr>
      <w:rPr>
        <w:rFonts w:asciiTheme="minorHAnsi" w:hAnsiTheme="minorHAnsi"/>
        <w:b/>
        <w:color w:val="FFFFFF" w:themeColor="background1"/>
        <w:sz w:val="16"/>
      </w:rPr>
      <w:tblPr/>
      <w:tcPr>
        <w:shd w:val="clear" w:color="auto" w:fill="1F497D" w:themeFill="text2"/>
        <w:vAlign w:val="center"/>
      </w:tcPr>
    </w:tblStylePr>
    <w:tblStylePr w:type="firstCol">
      <w:pPr>
        <w:jc w:val="center"/>
      </w:pPr>
      <w:tblPr/>
      <w:tcPr>
        <w:vAlign w:val="center"/>
      </w:tcPr>
    </w:tblStylePr>
    <w:tblStylePr w:type="band1Vert">
      <w:pPr>
        <w:jc w:val="left"/>
      </w:pPr>
      <w:tblPr/>
      <w:tcPr>
        <w:vAlign w:val="center"/>
      </w:tcPr>
    </w:tblStylePr>
    <w:tblStylePr w:type="band1Horz">
      <w:pPr>
        <w:jc w:val="left"/>
      </w:pPr>
      <w:rPr>
        <w:rFonts w:asciiTheme="minorHAnsi" w:hAnsiTheme="minorHAnsi"/>
        <w:sz w:val="20"/>
      </w:rPr>
      <w:tblPr/>
      <w:tcPr>
        <w:shd w:val="clear" w:color="auto" w:fill="FFFFFF" w:themeFill="background1"/>
        <w:vAlign w:val="center"/>
      </w:tcPr>
    </w:tblStylePr>
    <w:tblStylePr w:type="band2Horz">
      <w:pPr>
        <w:jc w:val="left"/>
      </w:pPr>
      <w:rPr>
        <w:rFonts w:asciiTheme="minorHAnsi" w:hAnsiTheme="minorHAnsi"/>
        <w:sz w:val="20"/>
      </w:rPr>
      <w:tblPr/>
      <w:tcPr>
        <w:tcBorders>
          <w:bottom w:val="nil"/>
        </w:tcBorders>
        <w:shd w:val="clear" w:color="auto" w:fill="F2F2F2" w:themeFill="background1" w:themeFillShade="F2"/>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553">
      <w:bodyDiv w:val="1"/>
      <w:marLeft w:val="0"/>
      <w:marRight w:val="0"/>
      <w:marTop w:val="0"/>
      <w:marBottom w:val="0"/>
      <w:divBdr>
        <w:top w:val="none" w:sz="0" w:space="0" w:color="auto"/>
        <w:left w:val="none" w:sz="0" w:space="0" w:color="auto"/>
        <w:bottom w:val="none" w:sz="0" w:space="0" w:color="auto"/>
        <w:right w:val="none" w:sz="0" w:space="0" w:color="auto"/>
      </w:divBdr>
    </w:div>
    <w:div w:id="5862075">
      <w:bodyDiv w:val="1"/>
      <w:marLeft w:val="0"/>
      <w:marRight w:val="0"/>
      <w:marTop w:val="0"/>
      <w:marBottom w:val="0"/>
      <w:divBdr>
        <w:top w:val="none" w:sz="0" w:space="0" w:color="auto"/>
        <w:left w:val="none" w:sz="0" w:space="0" w:color="auto"/>
        <w:bottom w:val="none" w:sz="0" w:space="0" w:color="auto"/>
        <w:right w:val="none" w:sz="0" w:space="0" w:color="auto"/>
      </w:divBdr>
    </w:div>
    <w:div w:id="10037446">
      <w:bodyDiv w:val="1"/>
      <w:marLeft w:val="0"/>
      <w:marRight w:val="0"/>
      <w:marTop w:val="0"/>
      <w:marBottom w:val="0"/>
      <w:divBdr>
        <w:top w:val="none" w:sz="0" w:space="0" w:color="auto"/>
        <w:left w:val="none" w:sz="0" w:space="0" w:color="auto"/>
        <w:bottom w:val="none" w:sz="0" w:space="0" w:color="auto"/>
        <w:right w:val="none" w:sz="0" w:space="0" w:color="auto"/>
      </w:divBdr>
    </w:div>
    <w:div w:id="26105689">
      <w:bodyDiv w:val="1"/>
      <w:marLeft w:val="0"/>
      <w:marRight w:val="0"/>
      <w:marTop w:val="0"/>
      <w:marBottom w:val="0"/>
      <w:divBdr>
        <w:top w:val="none" w:sz="0" w:space="0" w:color="auto"/>
        <w:left w:val="none" w:sz="0" w:space="0" w:color="auto"/>
        <w:bottom w:val="none" w:sz="0" w:space="0" w:color="auto"/>
        <w:right w:val="none" w:sz="0" w:space="0" w:color="auto"/>
      </w:divBdr>
    </w:div>
    <w:div w:id="28534371">
      <w:bodyDiv w:val="1"/>
      <w:marLeft w:val="0"/>
      <w:marRight w:val="0"/>
      <w:marTop w:val="0"/>
      <w:marBottom w:val="0"/>
      <w:divBdr>
        <w:top w:val="none" w:sz="0" w:space="0" w:color="auto"/>
        <w:left w:val="none" w:sz="0" w:space="0" w:color="auto"/>
        <w:bottom w:val="none" w:sz="0" w:space="0" w:color="auto"/>
        <w:right w:val="none" w:sz="0" w:space="0" w:color="auto"/>
      </w:divBdr>
    </w:div>
    <w:div w:id="48696426">
      <w:bodyDiv w:val="1"/>
      <w:marLeft w:val="0"/>
      <w:marRight w:val="0"/>
      <w:marTop w:val="0"/>
      <w:marBottom w:val="0"/>
      <w:divBdr>
        <w:top w:val="none" w:sz="0" w:space="0" w:color="auto"/>
        <w:left w:val="none" w:sz="0" w:space="0" w:color="auto"/>
        <w:bottom w:val="none" w:sz="0" w:space="0" w:color="auto"/>
        <w:right w:val="none" w:sz="0" w:space="0" w:color="auto"/>
      </w:divBdr>
    </w:div>
    <w:div w:id="65107323">
      <w:bodyDiv w:val="1"/>
      <w:marLeft w:val="0"/>
      <w:marRight w:val="0"/>
      <w:marTop w:val="0"/>
      <w:marBottom w:val="0"/>
      <w:divBdr>
        <w:top w:val="none" w:sz="0" w:space="0" w:color="auto"/>
        <w:left w:val="none" w:sz="0" w:space="0" w:color="auto"/>
        <w:bottom w:val="none" w:sz="0" w:space="0" w:color="auto"/>
        <w:right w:val="none" w:sz="0" w:space="0" w:color="auto"/>
      </w:divBdr>
    </w:div>
    <w:div w:id="97920135">
      <w:bodyDiv w:val="1"/>
      <w:marLeft w:val="0"/>
      <w:marRight w:val="0"/>
      <w:marTop w:val="0"/>
      <w:marBottom w:val="0"/>
      <w:divBdr>
        <w:top w:val="none" w:sz="0" w:space="0" w:color="auto"/>
        <w:left w:val="none" w:sz="0" w:space="0" w:color="auto"/>
        <w:bottom w:val="none" w:sz="0" w:space="0" w:color="auto"/>
        <w:right w:val="none" w:sz="0" w:space="0" w:color="auto"/>
      </w:divBdr>
    </w:div>
    <w:div w:id="134181963">
      <w:bodyDiv w:val="1"/>
      <w:marLeft w:val="0"/>
      <w:marRight w:val="0"/>
      <w:marTop w:val="0"/>
      <w:marBottom w:val="0"/>
      <w:divBdr>
        <w:top w:val="none" w:sz="0" w:space="0" w:color="auto"/>
        <w:left w:val="none" w:sz="0" w:space="0" w:color="auto"/>
        <w:bottom w:val="none" w:sz="0" w:space="0" w:color="auto"/>
        <w:right w:val="none" w:sz="0" w:space="0" w:color="auto"/>
      </w:divBdr>
      <w:divsChild>
        <w:div w:id="291832168">
          <w:marLeft w:val="0"/>
          <w:marRight w:val="0"/>
          <w:marTop w:val="0"/>
          <w:marBottom w:val="0"/>
          <w:divBdr>
            <w:top w:val="none" w:sz="0" w:space="0" w:color="auto"/>
            <w:left w:val="none" w:sz="0" w:space="0" w:color="auto"/>
            <w:bottom w:val="none" w:sz="0" w:space="0" w:color="auto"/>
            <w:right w:val="none" w:sz="0" w:space="0" w:color="auto"/>
          </w:divBdr>
          <w:divsChild>
            <w:div w:id="305595162">
              <w:marLeft w:val="0"/>
              <w:marRight w:val="0"/>
              <w:marTop w:val="0"/>
              <w:marBottom w:val="0"/>
              <w:divBdr>
                <w:top w:val="none" w:sz="0" w:space="0" w:color="auto"/>
                <w:left w:val="none" w:sz="0" w:space="0" w:color="auto"/>
                <w:bottom w:val="none" w:sz="0" w:space="0" w:color="auto"/>
                <w:right w:val="none" w:sz="0" w:space="0" w:color="auto"/>
              </w:divBdr>
              <w:divsChild>
                <w:div w:id="1430152059">
                  <w:marLeft w:val="0"/>
                  <w:marRight w:val="0"/>
                  <w:marTop w:val="0"/>
                  <w:marBottom w:val="0"/>
                  <w:divBdr>
                    <w:top w:val="none" w:sz="0" w:space="0" w:color="auto"/>
                    <w:left w:val="none" w:sz="0" w:space="0" w:color="auto"/>
                    <w:bottom w:val="none" w:sz="0" w:space="0" w:color="auto"/>
                    <w:right w:val="none" w:sz="0" w:space="0" w:color="auto"/>
                  </w:divBdr>
                  <w:divsChild>
                    <w:div w:id="323825753">
                      <w:marLeft w:val="0"/>
                      <w:marRight w:val="0"/>
                      <w:marTop w:val="0"/>
                      <w:marBottom w:val="0"/>
                      <w:divBdr>
                        <w:top w:val="none" w:sz="0" w:space="0" w:color="auto"/>
                        <w:left w:val="none" w:sz="0" w:space="0" w:color="auto"/>
                        <w:bottom w:val="none" w:sz="0" w:space="0" w:color="auto"/>
                        <w:right w:val="none" w:sz="0" w:space="0" w:color="auto"/>
                      </w:divBdr>
                      <w:divsChild>
                        <w:div w:id="1452742595">
                          <w:marLeft w:val="0"/>
                          <w:marRight w:val="0"/>
                          <w:marTop w:val="0"/>
                          <w:marBottom w:val="0"/>
                          <w:divBdr>
                            <w:top w:val="none" w:sz="0" w:space="0" w:color="auto"/>
                            <w:left w:val="none" w:sz="0" w:space="0" w:color="auto"/>
                            <w:bottom w:val="none" w:sz="0" w:space="0" w:color="auto"/>
                            <w:right w:val="none" w:sz="0" w:space="0" w:color="auto"/>
                          </w:divBdr>
                          <w:divsChild>
                            <w:div w:id="1955550540">
                              <w:marLeft w:val="0"/>
                              <w:marRight w:val="0"/>
                              <w:marTop w:val="0"/>
                              <w:marBottom w:val="0"/>
                              <w:divBdr>
                                <w:top w:val="none" w:sz="0" w:space="0" w:color="auto"/>
                                <w:left w:val="none" w:sz="0" w:space="0" w:color="auto"/>
                                <w:bottom w:val="none" w:sz="0" w:space="0" w:color="auto"/>
                                <w:right w:val="none" w:sz="0" w:space="0" w:color="auto"/>
                              </w:divBdr>
                              <w:divsChild>
                                <w:div w:id="1782458627">
                                  <w:marLeft w:val="0"/>
                                  <w:marRight w:val="0"/>
                                  <w:marTop w:val="15"/>
                                  <w:marBottom w:val="15"/>
                                  <w:divBdr>
                                    <w:top w:val="none" w:sz="0" w:space="0" w:color="auto"/>
                                    <w:left w:val="none" w:sz="0" w:space="0" w:color="auto"/>
                                    <w:bottom w:val="none" w:sz="0" w:space="0" w:color="auto"/>
                                    <w:right w:val="none" w:sz="0" w:space="0" w:color="auto"/>
                                  </w:divBdr>
                                  <w:divsChild>
                                    <w:div w:id="1697122804">
                                      <w:marLeft w:val="0"/>
                                      <w:marRight w:val="0"/>
                                      <w:marTop w:val="0"/>
                                      <w:marBottom w:val="0"/>
                                      <w:divBdr>
                                        <w:top w:val="none" w:sz="0" w:space="0" w:color="auto"/>
                                        <w:left w:val="none" w:sz="0" w:space="0" w:color="auto"/>
                                        <w:bottom w:val="none" w:sz="0" w:space="0" w:color="auto"/>
                                        <w:right w:val="none" w:sz="0" w:space="0" w:color="auto"/>
                                      </w:divBdr>
                                      <w:divsChild>
                                        <w:div w:id="1941788958">
                                          <w:marLeft w:val="0"/>
                                          <w:marRight w:val="0"/>
                                          <w:marTop w:val="0"/>
                                          <w:marBottom w:val="0"/>
                                          <w:divBdr>
                                            <w:top w:val="none" w:sz="0" w:space="0" w:color="auto"/>
                                            <w:left w:val="none" w:sz="0" w:space="0" w:color="auto"/>
                                            <w:bottom w:val="none" w:sz="0" w:space="0" w:color="auto"/>
                                            <w:right w:val="none" w:sz="0" w:space="0" w:color="auto"/>
                                          </w:divBdr>
                                          <w:divsChild>
                                            <w:div w:id="173810180">
                                              <w:marLeft w:val="0"/>
                                              <w:marRight w:val="0"/>
                                              <w:marTop w:val="0"/>
                                              <w:marBottom w:val="0"/>
                                              <w:divBdr>
                                                <w:top w:val="none" w:sz="0" w:space="0" w:color="auto"/>
                                                <w:left w:val="none" w:sz="0" w:space="0" w:color="auto"/>
                                                <w:bottom w:val="none" w:sz="0" w:space="0" w:color="auto"/>
                                                <w:right w:val="none" w:sz="0" w:space="0" w:color="auto"/>
                                              </w:divBdr>
                                              <w:divsChild>
                                                <w:div w:id="1075469947">
                                                  <w:marLeft w:val="0"/>
                                                  <w:marRight w:val="0"/>
                                                  <w:marTop w:val="0"/>
                                                  <w:marBottom w:val="0"/>
                                                  <w:divBdr>
                                                    <w:top w:val="none" w:sz="0" w:space="0" w:color="auto"/>
                                                    <w:left w:val="none" w:sz="0" w:space="0" w:color="auto"/>
                                                    <w:bottom w:val="none" w:sz="0" w:space="0" w:color="auto"/>
                                                    <w:right w:val="none" w:sz="0" w:space="0" w:color="auto"/>
                                                  </w:divBdr>
                                                </w:div>
                                                <w:div w:id="10983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61459">
      <w:bodyDiv w:val="1"/>
      <w:marLeft w:val="0"/>
      <w:marRight w:val="0"/>
      <w:marTop w:val="0"/>
      <w:marBottom w:val="0"/>
      <w:divBdr>
        <w:top w:val="none" w:sz="0" w:space="0" w:color="auto"/>
        <w:left w:val="none" w:sz="0" w:space="0" w:color="auto"/>
        <w:bottom w:val="none" w:sz="0" w:space="0" w:color="auto"/>
        <w:right w:val="none" w:sz="0" w:space="0" w:color="auto"/>
      </w:divBdr>
    </w:div>
    <w:div w:id="183520233">
      <w:bodyDiv w:val="1"/>
      <w:marLeft w:val="0"/>
      <w:marRight w:val="0"/>
      <w:marTop w:val="0"/>
      <w:marBottom w:val="0"/>
      <w:divBdr>
        <w:top w:val="none" w:sz="0" w:space="0" w:color="auto"/>
        <w:left w:val="none" w:sz="0" w:space="0" w:color="auto"/>
        <w:bottom w:val="none" w:sz="0" w:space="0" w:color="auto"/>
        <w:right w:val="none" w:sz="0" w:space="0" w:color="auto"/>
      </w:divBdr>
    </w:div>
    <w:div w:id="207180564">
      <w:bodyDiv w:val="1"/>
      <w:marLeft w:val="0"/>
      <w:marRight w:val="0"/>
      <w:marTop w:val="0"/>
      <w:marBottom w:val="0"/>
      <w:divBdr>
        <w:top w:val="none" w:sz="0" w:space="0" w:color="auto"/>
        <w:left w:val="none" w:sz="0" w:space="0" w:color="auto"/>
        <w:bottom w:val="none" w:sz="0" w:space="0" w:color="auto"/>
        <w:right w:val="none" w:sz="0" w:space="0" w:color="auto"/>
      </w:divBdr>
    </w:div>
    <w:div w:id="230040177">
      <w:bodyDiv w:val="1"/>
      <w:marLeft w:val="0"/>
      <w:marRight w:val="0"/>
      <w:marTop w:val="0"/>
      <w:marBottom w:val="0"/>
      <w:divBdr>
        <w:top w:val="none" w:sz="0" w:space="0" w:color="auto"/>
        <w:left w:val="none" w:sz="0" w:space="0" w:color="auto"/>
        <w:bottom w:val="none" w:sz="0" w:space="0" w:color="auto"/>
        <w:right w:val="none" w:sz="0" w:space="0" w:color="auto"/>
      </w:divBdr>
    </w:div>
    <w:div w:id="279991455">
      <w:bodyDiv w:val="1"/>
      <w:marLeft w:val="0"/>
      <w:marRight w:val="0"/>
      <w:marTop w:val="0"/>
      <w:marBottom w:val="0"/>
      <w:divBdr>
        <w:top w:val="none" w:sz="0" w:space="0" w:color="auto"/>
        <w:left w:val="none" w:sz="0" w:space="0" w:color="auto"/>
        <w:bottom w:val="none" w:sz="0" w:space="0" w:color="auto"/>
        <w:right w:val="none" w:sz="0" w:space="0" w:color="auto"/>
      </w:divBdr>
    </w:div>
    <w:div w:id="327901144">
      <w:bodyDiv w:val="1"/>
      <w:marLeft w:val="0"/>
      <w:marRight w:val="0"/>
      <w:marTop w:val="0"/>
      <w:marBottom w:val="0"/>
      <w:divBdr>
        <w:top w:val="none" w:sz="0" w:space="0" w:color="auto"/>
        <w:left w:val="none" w:sz="0" w:space="0" w:color="auto"/>
        <w:bottom w:val="none" w:sz="0" w:space="0" w:color="auto"/>
        <w:right w:val="none" w:sz="0" w:space="0" w:color="auto"/>
      </w:divBdr>
    </w:div>
    <w:div w:id="358050988">
      <w:bodyDiv w:val="1"/>
      <w:marLeft w:val="0"/>
      <w:marRight w:val="0"/>
      <w:marTop w:val="0"/>
      <w:marBottom w:val="0"/>
      <w:divBdr>
        <w:top w:val="none" w:sz="0" w:space="0" w:color="auto"/>
        <w:left w:val="none" w:sz="0" w:space="0" w:color="auto"/>
        <w:bottom w:val="none" w:sz="0" w:space="0" w:color="auto"/>
        <w:right w:val="none" w:sz="0" w:space="0" w:color="auto"/>
      </w:divBdr>
    </w:div>
    <w:div w:id="366299148">
      <w:bodyDiv w:val="1"/>
      <w:marLeft w:val="0"/>
      <w:marRight w:val="0"/>
      <w:marTop w:val="0"/>
      <w:marBottom w:val="0"/>
      <w:divBdr>
        <w:top w:val="none" w:sz="0" w:space="0" w:color="auto"/>
        <w:left w:val="none" w:sz="0" w:space="0" w:color="auto"/>
        <w:bottom w:val="none" w:sz="0" w:space="0" w:color="auto"/>
        <w:right w:val="none" w:sz="0" w:space="0" w:color="auto"/>
      </w:divBdr>
    </w:div>
    <w:div w:id="375397305">
      <w:bodyDiv w:val="1"/>
      <w:marLeft w:val="0"/>
      <w:marRight w:val="0"/>
      <w:marTop w:val="0"/>
      <w:marBottom w:val="0"/>
      <w:divBdr>
        <w:top w:val="none" w:sz="0" w:space="0" w:color="auto"/>
        <w:left w:val="none" w:sz="0" w:space="0" w:color="auto"/>
        <w:bottom w:val="none" w:sz="0" w:space="0" w:color="auto"/>
        <w:right w:val="none" w:sz="0" w:space="0" w:color="auto"/>
      </w:divBdr>
    </w:div>
    <w:div w:id="385569347">
      <w:bodyDiv w:val="1"/>
      <w:marLeft w:val="0"/>
      <w:marRight w:val="0"/>
      <w:marTop w:val="0"/>
      <w:marBottom w:val="0"/>
      <w:divBdr>
        <w:top w:val="none" w:sz="0" w:space="0" w:color="auto"/>
        <w:left w:val="none" w:sz="0" w:space="0" w:color="auto"/>
        <w:bottom w:val="none" w:sz="0" w:space="0" w:color="auto"/>
        <w:right w:val="none" w:sz="0" w:space="0" w:color="auto"/>
      </w:divBdr>
    </w:div>
    <w:div w:id="411581627">
      <w:bodyDiv w:val="1"/>
      <w:marLeft w:val="0"/>
      <w:marRight w:val="0"/>
      <w:marTop w:val="0"/>
      <w:marBottom w:val="0"/>
      <w:divBdr>
        <w:top w:val="none" w:sz="0" w:space="0" w:color="auto"/>
        <w:left w:val="none" w:sz="0" w:space="0" w:color="auto"/>
        <w:bottom w:val="none" w:sz="0" w:space="0" w:color="auto"/>
        <w:right w:val="none" w:sz="0" w:space="0" w:color="auto"/>
      </w:divBdr>
    </w:div>
    <w:div w:id="470446181">
      <w:bodyDiv w:val="1"/>
      <w:marLeft w:val="0"/>
      <w:marRight w:val="0"/>
      <w:marTop w:val="0"/>
      <w:marBottom w:val="0"/>
      <w:divBdr>
        <w:top w:val="none" w:sz="0" w:space="0" w:color="auto"/>
        <w:left w:val="none" w:sz="0" w:space="0" w:color="auto"/>
        <w:bottom w:val="none" w:sz="0" w:space="0" w:color="auto"/>
        <w:right w:val="none" w:sz="0" w:space="0" w:color="auto"/>
      </w:divBdr>
    </w:div>
    <w:div w:id="496461730">
      <w:bodyDiv w:val="1"/>
      <w:marLeft w:val="0"/>
      <w:marRight w:val="0"/>
      <w:marTop w:val="0"/>
      <w:marBottom w:val="0"/>
      <w:divBdr>
        <w:top w:val="none" w:sz="0" w:space="0" w:color="auto"/>
        <w:left w:val="none" w:sz="0" w:space="0" w:color="auto"/>
        <w:bottom w:val="none" w:sz="0" w:space="0" w:color="auto"/>
        <w:right w:val="none" w:sz="0" w:space="0" w:color="auto"/>
      </w:divBdr>
    </w:div>
    <w:div w:id="523440990">
      <w:bodyDiv w:val="1"/>
      <w:marLeft w:val="0"/>
      <w:marRight w:val="0"/>
      <w:marTop w:val="0"/>
      <w:marBottom w:val="0"/>
      <w:divBdr>
        <w:top w:val="none" w:sz="0" w:space="0" w:color="auto"/>
        <w:left w:val="none" w:sz="0" w:space="0" w:color="auto"/>
        <w:bottom w:val="none" w:sz="0" w:space="0" w:color="auto"/>
        <w:right w:val="none" w:sz="0" w:space="0" w:color="auto"/>
      </w:divBdr>
    </w:div>
    <w:div w:id="532306575">
      <w:bodyDiv w:val="1"/>
      <w:marLeft w:val="0"/>
      <w:marRight w:val="0"/>
      <w:marTop w:val="0"/>
      <w:marBottom w:val="0"/>
      <w:divBdr>
        <w:top w:val="none" w:sz="0" w:space="0" w:color="auto"/>
        <w:left w:val="none" w:sz="0" w:space="0" w:color="auto"/>
        <w:bottom w:val="none" w:sz="0" w:space="0" w:color="auto"/>
        <w:right w:val="none" w:sz="0" w:space="0" w:color="auto"/>
      </w:divBdr>
    </w:div>
    <w:div w:id="564225715">
      <w:bodyDiv w:val="1"/>
      <w:marLeft w:val="0"/>
      <w:marRight w:val="0"/>
      <w:marTop w:val="0"/>
      <w:marBottom w:val="0"/>
      <w:divBdr>
        <w:top w:val="none" w:sz="0" w:space="0" w:color="auto"/>
        <w:left w:val="none" w:sz="0" w:space="0" w:color="auto"/>
        <w:bottom w:val="none" w:sz="0" w:space="0" w:color="auto"/>
        <w:right w:val="none" w:sz="0" w:space="0" w:color="auto"/>
      </w:divBdr>
    </w:div>
    <w:div w:id="565409996">
      <w:bodyDiv w:val="1"/>
      <w:marLeft w:val="0"/>
      <w:marRight w:val="0"/>
      <w:marTop w:val="0"/>
      <w:marBottom w:val="0"/>
      <w:divBdr>
        <w:top w:val="none" w:sz="0" w:space="0" w:color="auto"/>
        <w:left w:val="none" w:sz="0" w:space="0" w:color="auto"/>
        <w:bottom w:val="none" w:sz="0" w:space="0" w:color="auto"/>
        <w:right w:val="none" w:sz="0" w:space="0" w:color="auto"/>
      </w:divBdr>
    </w:div>
    <w:div w:id="579288972">
      <w:bodyDiv w:val="1"/>
      <w:marLeft w:val="0"/>
      <w:marRight w:val="0"/>
      <w:marTop w:val="0"/>
      <w:marBottom w:val="0"/>
      <w:divBdr>
        <w:top w:val="none" w:sz="0" w:space="0" w:color="auto"/>
        <w:left w:val="none" w:sz="0" w:space="0" w:color="auto"/>
        <w:bottom w:val="none" w:sz="0" w:space="0" w:color="auto"/>
        <w:right w:val="none" w:sz="0" w:space="0" w:color="auto"/>
      </w:divBdr>
    </w:div>
    <w:div w:id="599486691">
      <w:bodyDiv w:val="1"/>
      <w:marLeft w:val="0"/>
      <w:marRight w:val="0"/>
      <w:marTop w:val="0"/>
      <w:marBottom w:val="0"/>
      <w:divBdr>
        <w:top w:val="none" w:sz="0" w:space="0" w:color="auto"/>
        <w:left w:val="none" w:sz="0" w:space="0" w:color="auto"/>
        <w:bottom w:val="none" w:sz="0" w:space="0" w:color="auto"/>
        <w:right w:val="none" w:sz="0" w:space="0" w:color="auto"/>
      </w:divBdr>
    </w:div>
    <w:div w:id="630938324">
      <w:bodyDiv w:val="1"/>
      <w:marLeft w:val="0"/>
      <w:marRight w:val="0"/>
      <w:marTop w:val="0"/>
      <w:marBottom w:val="0"/>
      <w:divBdr>
        <w:top w:val="none" w:sz="0" w:space="0" w:color="auto"/>
        <w:left w:val="none" w:sz="0" w:space="0" w:color="auto"/>
        <w:bottom w:val="none" w:sz="0" w:space="0" w:color="auto"/>
        <w:right w:val="none" w:sz="0" w:space="0" w:color="auto"/>
      </w:divBdr>
      <w:divsChild>
        <w:div w:id="1345285072">
          <w:marLeft w:val="0"/>
          <w:marRight w:val="0"/>
          <w:marTop w:val="0"/>
          <w:marBottom w:val="0"/>
          <w:divBdr>
            <w:top w:val="none" w:sz="0" w:space="0" w:color="auto"/>
            <w:left w:val="none" w:sz="0" w:space="0" w:color="auto"/>
            <w:bottom w:val="none" w:sz="0" w:space="0" w:color="auto"/>
            <w:right w:val="none" w:sz="0" w:space="0" w:color="auto"/>
          </w:divBdr>
          <w:divsChild>
            <w:div w:id="636187351">
              <w:marLeft w:val="0"/>
              <w:marRight w:val="0"/>
              <w:marTop w:val="0"/>
              <w:marBottom w:val="0"/>
              <w:divBdr>
                <w:top w:val="none" w:sz="0" w:space="0" w:color="auto"/>
                <w:left w:val="none" w:sz="0" w:space="0" w:color="auto"/>
                <w:bottom w:val="none" w:sz="0" w:space="0" w:color="auto"/>
                <w:right w:val="none" w:sz="0" w:space="0" w:color="auto"/>
              </w:divBdr>
              <w:divsChild>
                <w:div w:id="796800071">
                  <w:marLeft w:val="0"/>
                  <w:marRight w:val="0"/>
                  <w:marTop w:val="0"/>
                  <w:marBottom w:val="0"/>
                  <w:divBdr>
                    <w:top w:val="none" w:sz="0" w:space="0" w:color="auto"/>
                    <w:left w:val="none" w:sz="0" w:space="0" w:color="auto"/>
                    <w:bottom w:val="none" w:sz="0" w:space="0" w:color="auto"/>
                    <w:right w:val="none" w:sz="0" w:space="0" w:color="auto"/>
                  </w:divBdr>
                  <w:divsChild>
                    <w:div w:id="1372613234">
                      <w:marLeft w:val="0"/>
                      <w:marRight w:val="0"/>
                      <w:marTop w:val="0"/>
                      <w:marBottom w:val="0"/>
                      <w:divBdr>
                        <w:top w:val="none" w:sz="0" w:space="0" w:color="auto"/>
                        <w:left w:val="none" w:sz="0" w:space="0" w:color="auto"/>
                        <w:bottom w:val="none" w:sz="0" w:space="0" w:color="auto"/>
                        <w:right w:val="none" w:sz="0" w:space="0" w:color="auto"/>
                      </w:divBdr>
                      <w:divsChild>
                        <w:div w:id="12781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84098">
      <w:bodyDiv w:val="1"/>
      <w:marLeft w:val="0"/>
      <w:marRight w:val="0"/>
      <w:marTop w:val="0"/>
      <w:marBottom w:val="0"/>
      <w:divBdr>
        <w:top w:val="none" w:sz="0" w:space="0" w:color="auto"/>
        <w:left w:val="none" w:sz="0" w:space="0" w:color="auto"/>
        <w:bottom w:val="none" w:sz="0" w:space="0" w:color="auto"/>
        <w:right w:val="none" w:sz="0" w:space="0" w:color="auto"/>
      </w:divBdr>
    </w:div>
    <w:div w:id="688993396">
      <w:bodyDiv w:val="1"/>
      <w:marLeft w:val="0"/>
      <w:marRight w:val="0"/>
      <w:marTop w:val="0"/>
      <w:marBottom w:val="0"/>
      <w:divBdr>
        <w:top w:val="none" w:sz="0" w:space="0" w:color="auto"/>
        <w:left w:val="none" w:sz="0" w:space="0" w:color="auto"/>
        <w:bottom w:val="none" w:sz="0" w:space="0" w:color="auto"/>
        <w:right w:val="none" w:sz="0" w:space="0" w:color="auto"/>
      </w:divBdr>
    </w:div>
    <w:div w:id="714700958">
      <w:bodyDiv w:val="1"/>
      <w:marLeft w:val="0"/>
      <w:marRight w:val="0"/>
      <w:marTop w:val="0"/>
      <w:marBottom w:val="0"/>
      <w:divBdr>
        <w:top w:val="none" w:sz="0" w:space="0" w:color="auto"/>
        <w:left w:val="none" w:sz="0" w:space="0" w:color="auto"/>
        <w:bottom w:val="none" w:sz="0" w:space="0" w:color="auto"/>
        <w:right w:val="none" w:sz="0" w:space="0" w:color="auto"/>
      </w:divBdr>
    </w:div>
    <w:div w:id="786698377">
      <w:bodyDiv w:val="1"/>
      <w:marLeft w:val="0"/>
      <w:marRight w:val="0"/>
      <w:marTop w:val="0"/>
      <w:marBottom w:val="0"/>
      <w:divBdr>
        <w:top w:val="none" w:sz="0" w:space="0" w:color="auto"/>
        <w:left w:val="none" w:sz="0" w:space="0" w:color="auto"/>
        <w:bottom w:val="none" w:sz="0" w:space="0" w:color="auto"/>
        <w:right w:val="none" w:sz="0" w:space="0" w:color="auto"/>
      </w:divBdr>
    </w:div>
    <w:div w:id="787045145">
      <w:bodyDiv w:val="1"/>
      <w:marLeft w:val="0"/>
      <w:marRight w:val="0"/>
      <w:marTop w:val="0"/>
      <w:marBottom w:val="0"/>
      <w:divBdr>
        <w:top w:val="none" w:sz="0" w:space="0" w:color="auto"/>
        <w:left w:val="none" w:sz="0" w:space="0" w:color="auto"/>
        <w:bottom w:val="none" w:sz="0" w:space="0" w:color="auto"/>
        <w:right w:val="none" w:sz="0" w:space="0" w:color="auto"/>
      </w:divBdr>
    </w:div>
    <w:div w:id="810711018">
      <w:bodyDiv w:val="1"/>
      <w:marLeft w:val="0"/>
      <w:marRight w:val="0"/>
      <w:marTop w:val="0"/>
      <w:marBottom w:val="0"/>
      <w:divBdr>
        <w:top w:val="none" w:sz="0" w:space="0" w:color="auto"/>
        <w:left w:val="none" w:sz="0" w:space="0" w:color="auto"/>
        <w:bottom w:val="none" w:sz="0" w:space="0" w:color="auto"/>
        <w:right w:val="none" w:sz="0" w:space="0" w:color="auto"/>
      </w:divBdr>
    </w:div>
    <w:div w:id="843933416">
      <w:bodyDiv w:val="1"/>
      <w:marLeft w:val="0"/>
      <w:marRight w:val="0"/>
      <w:marTop w:val="0"/>
      <w:marBottom w:val="0"/>
      <w:divBdr>
        <w:top w:val="none" w:sz="0" w:space="0" w:color="auto"/>
        <w:left w:val="none" w:sz="0" w:space="0" w:color="auto"/>
        <w:bottom w:val="none" w:sz="0" w:space="0" w:color="auto"/>
        <w:right w:val="none" w:sz="0" w:space="0" w:color="auto"/>
      </w:divBdr>
    </w:div>
    <w:div w:id="854462486">
      <w:bodyDiv w:val="1"/>
      <w:marLeft w:val="0"/>
      <w:marRight w:val="0"/>
      <w:marTop w:val="0"/>
      <w:marBottom w:val="0"/>
      <w:divBdr>
        <w:top w:val="none" w:sz="0" w:space="0" w:color="auto"/>
        <w:left w:val="none" w:sz="0" w:space="0" w:color="auto"/>
        <w:bottom w:val="none" w:sz="0" w:space="0" w:color="auto"/>
        <w:right w:val="none" w:sz="0" w:space="0" w:color="auto"/>
      </w:divBdr>
    </w:div>
    <w:div w:id="855967689">
      <w:bodyDiv w:val="1"/>
      <w:marLeft w:val="0"/>
      <w:marRight w:val="0"/>
      <w:marTop w:val="0"/>
      <w:marBottom w:val="0"/>
      <w:divBdr>
        <w:top w:val="none" w:sz="0" w:space="0" w:color="auto"/>
        <w:left w:val="none" w:sz="0" w:space="0" w:color="auto"/>
        <w:bottom w:val="none" w:sz="0" w:space="0" w:color="auto"/>
        <w:right w:val="none" w:sz="0" w:space="0" w:color="auto"/>
      </w:divBdr>
    </w:div>
    <w:div w:id="862521713">
      <w:bodyDiv w:val="1"/>
      <w:marLeft w:val="0"/>
      <w:marRight w:val="0"/>
      <w:marTop w:val="0"/>
      <w:marBottom w:val="0"/>
      <w:divBdr>
        <w:top w:val="none" w:sz="0" w:space="0" w:color="auto"/>
        <w:left w:val="none" w:sz="0" w:space="0" w:color="auto"/>
        <w:bottom w:val="none" w:sz="0" w:space="0" w:color="auto"/>
        <w:right w:val="none" w:sz="0" w:space="0" w:color="auto"/>
      </w:divBdr>
    </w:div>
    <w:div w:id="915433551">
      <w:bodyDiv w:val="1"/>
      <w:marLeft w:val="0"/>
      <w:marRight w:val="0"/>
      <w:marTop w:val="0"/>
      <w:marBottom w:val="0"/>
      <w:divBdr>
        <w:top w:val="none" w:sz="0" w:space="0" w:color="auto"/>
        <w:left w:val="none" w:sz="0" w:space="0" w:color="auto"/>
        <w:bottom w:val="none" w:sz="0" w:space="0" w:color="auto"/>
        <w:right w:val="none" w:sz="0" w:space="0" w:color="auto"/>
      </w:divBdr>
    </w:div>
    <w:div w:id="946812862">
      <w:bodyDiv w:val="1"/>
      <w:marLeft w:val="0"/>
      <w:marRight w:val="0"/>
      <w:marTop w:val="0"/>
      <w:marBottom w:val="0"/>
      <w:divBdr>
        <w:top w:val="none" w:sz="0" w:space="0" w:color="auto"/>
        <w:left w:val="none" w:sz="0" w:space="0" w:color="auto"/>
        <w:bottom w:val="none" w:sz="0" w:space="0" w:color="auto"/>
        <w:right w:val="none" w:sz="0" w:space="0" w:color="auto"/>
      </w:divBdr>
    </w:div>
    <w:div w:id="1012685317">
      <w:bodyDiv w:val="1"/>
      <w:marLeft w:val="0"/>
      <w:marRight w:val="0"/>
      <w:marTop w:val="0"/>
      <w:marBottom w:val="0"/>
      <w:divBdr>
        <w:top w:val="none" w:sz="0" w:space="0" w:color="auto"/>
        <w:left w:val="none" w:sz="0" w:space="0" w:color="auto"/>
        <w:bottom w:val="none" w:sz="0" w:space="0" w:color="auto"/>
        <w:right w:val="none" w:sz="0" w:space="0" w:color="auto"/>
      </w:divBdr>
    </w:div>
    <w:div w:id="1026172854">
      <w:bodyDiv w:val="1"/>
      <w:marLeft w:val="0"/>
      <w:marRight w:val="0"/>
      <w:marTop w:val="0"/>
      <w:marBottom w:val="0"/>
      <w:divBdr>
        <w:top w:val="none" w:sz="0" w:space="0" w:color="auto"/>
        <w:left w:val="none" w:sz="0" w:space="0" w:color="auto"/>
        <w:bottom w:val="none" w:sz="0" w:space="0" w:color="auto"/>
        <w:right w:val="none" w:sz="0" w:space="0" w:color="auto"/>
      </w:divBdr>
    </w:div>
    <w:div w:id="1070882954">
      <w:bodyDiv w:val="1"/>
      <w:marLeft w:val="0"/>
      <w:marRight w:val="0"/>
      <w:marTop w:val="0"/>
      <w:marBottom w:val="0"/>
      <w:divBdr>
        <w:top w:val="none" w:sz="0" w:space="0" w:color="auto"/>
        <w:left w:val="none" w:sz="0" w:space="0" w:color="auto"/>
        <w:bottom w:val="none" w:sz="0" w:space="0" w:color="auto"/>
        <w:right w:val="none" w:sz="0" w:space="0" w:color="auto"/>
      </w:divBdr>
    </w:div>
    <w:div w:id="1076824066">
      <w:bodyDiv w:val="1"/>
      <w:marLeft w:val="0"/>
      <w:marRight w:val="0"/>
      <w:marTop w:val="0"/>
      <w:marBottom w:val="0"/>
      <w:divBdr>
        <w:top w:val="none" w:sz="0" w:space="0" w:color="auto"/>
        <w:left w:val="none" w:sz="0" w:space="0" w:color="auto"/>
        <w:bottom w:val="none" w:sz="0" w:space="0" w:color="auto"/>
        <w:right w:val="none" w:sz="0" w:space="0" w:color="auto"/>
      </w:divBdr>
    </w:div>
    <w:div w:id="1081872907">
      <w:bodyDiv w:val="1"/>
      <w:marLeft w:val="0"/>
      <w:marRight w:val="0"/>
      <w:marTop w:val="0"/>
      <w:marBottom w:val="0"/>
      <w:divBdr>
        <w:top w:val="none" w:sz="0" w:space="0" w:color="auto"/>
        <w:left w:val="none" w:sz="0" w:space="0" w:color="auto"/>
        <w:bottom w:val="none" w:sz="0" w:space="0" w:color="auto"/>
        <w:right w:val="none" w:sz="0" w:space="0" w:color="auto"/>
      </w:divBdr>
    </w:div>
    <w:div w:id="1089696861">
      <w:bodyDiv w:val="1"/>
      <w:marLeft w:val="0"/>
      <w:marRight w:val="0"/>
      <w:marTop w:val="0"/>
      <w:marBottom w:val="0"/>
      <w:divBdr>
        <w:top w:val="none" w:sz="0" w:space="0" w:color="auto"/>
        <w:left w:val="none" w:sz="0" w:space="0" w:color="auto"/>
        <w:bottom w:val="none" w:sz="0" w:space="0" w:color="auto"/>
        <w:right w:val="none" w:sz="0" w:space="0" w:color="auto"/>
      </w:divBdr>
    </w:div>
    <w:div w:id="1115906467">
      <w:bodyDiv w:val="1"/>
      <w:marLeft w:val="0"/>
      <w:marRight w:val="0"/>
      <w:marTop w:val="0"/>
      <w:marBottom w:val="0"/>
      <w:divBdr>
        <w:top w:val="none" w:sz="0" w:space="0" w:color="auto"/>
        <w:left w:val="none" w:sz="0" w:space="0" w:color="auto"/>
        <w:bottom w:val="none" w:sz="0" w:space="0" w:color="auto"/>
        <w:right w:val="none" w:sz="0" w:space="0" w:color="auto"/>
      </w:divBdr>
    </w:div>
    <w:div w:id="1118985465">
      <w:bodyDiv w:val="1"/>
      <w:marLeft w:val="0"/>
      <w:marRight w:val="0"/>
      <w:marTop w:val="0"/>
      <w:marBottom w:val="0"/>
      <w:divBdr>
        <w:top w:val="none" w:sz="0" w:space="0" w:color="auto"/>
        <w:left w:val="none" w:sz="0" w:space="0" w:color="auto"/>
        <w:bottom w:val="none" w:sz="0" w:space="0" w:color="auto"/>
        <w:right w:val="none" w:sz="0" w:space="0" w:color="auto"/>
      </w:divBdr>
    </w:div>
    <w:div w:id="1133673297">
      <w:bodyDiv w:val="1"/>
      <w:marLeft w:val="0"/>
      <w:marRight w:val="0"/>
      <w:marTop w:val="0"/>
      <w:marBottom w:val="0"/>
      <w:divBdr>
        <w:top w:val="none" w:sz="0" w:space="0" w:color="auto"/>
        <w:left w:val="none" w:sz="0" w:space="0" w:color="auto"/>
        <w:bottom w:val="none" w:sz="0" w:space="0" w:color="auto"/>
        <w:right w:val="none" w:sz="0" w:space="0" w:color="auto"/>
      </w:divBdr>
    </w:div>
    <w:div w:id="1148327605">
      <w:bodyDiv w:val="1"/>
      <w:marLeft w:val="0"/>
      <w:marRight w:val="0"/>
      <w:marTop w:val="0"/>
      <w:marBottom w:val="0"/>
      <w:divBdr>
        <w:top w:val="none" w:sz="0" w:space="0" w:color="auto"/>
        <w:left w:val="none" w:sz="0" w:space="0" w:color="auto"/>
        <w:bottom w:val="none" w:sz="0" w:space="0" w:color="auto"/>
        <w:right w:val="none" w:sz="0" w:space="0" w:color="auto"/>
      </w:divBdr>
    </w:div>
    <w:div w:id="1291980088">
      <w:bodyDiv w:val="1"/>
      <w:marLeft w:val="0"/>
      <w:marRight w:val="0"/>
      <w:marTop w:val="0"/>
      <w:marBottom w:val="0"/>
      <w:divBdr>
        <w:top w:val="none" w:sz="0" w:space="0" w:color="auto"/>
        <w:left w:val="none" w:sz="0" w:space="0" w:color="auto"/>
        <w:bottom w:val="none" w:sz="0" w:space="0" w:color="auto"/>
        <w:right w:val="none" w:sz="0" w:space="0" w:color="auto"/>
      </w:divBdr>
    </w:div>
    <w:div w:id="1301620130">
      <w:bodyDiv w:val="1"/>
      <w:marLeft w:val="0"/>
      <w:marRight w:val="0"/>
      <w:marTop w:val="0"/>
      <w:marBottom w:val="0"/>
      <w:divBdr>
        <w:top w:val="none" w:sz="0" w:space="0" w:color="auto"/>
        <w:left w:val="none" w:sz="0" w:space="0" w:color="auto"/>
        <w:bottom w:val="none" w:sz="0" w:space="0" w:color="auto"/>
        <w:right w:val="none" w:sz="0" w:space="0" w:color="auto"/>
      </w:divBdr>
    </w:div>
    <w:div w:id="1308897005">
      <w:bodyDiv w:val="1"/>
      <w:marLeft w:val="0"/>
      <w:marRight w:val="0"/>
      <w:marTop w:val="0"/>
      <w:marBottom w:val="0"/>
      <w:divBdr>
        <w:top w:val="none" w:sz="0" w:space="0" w:color="auto"/>
        <w:left w:val="none" w:sz="0" w:space="0" w:color="auto"/>
        <w:bottom w:val="none" w:sz="0" w:space="0" w:color="auto"/>
        <w:right w:val="none" w:sz="0" w:space="0" w:color="auto"/>
      </w:divBdr>
    </w:div>
    <w:div w:id="1344629219">
      <w:bodyDiv w:val="1"/>
      <w:marLeft w:val="0"/>
      <w:marRight w:val="0"/>
      <w:marTop w:val="0"/>
      <w:marBottom w:val="0"/>
      <w:divBdr>
        <w:top w:val="none" w:sz="0" w:space="0" w:color="auto"/>
        <w:left w:val="none" w:sz="0" w:space="0" w:color="auto"/>
        <w:bottom w:val="none" w:sz="0" w:space="0" w:color="auto"/>
        <w:right w:val="none" w:sz="0" w:space="0" w:color="auto"/>
      </w:divBdr>
    </w:div>
    <w:div w:id="1349870726">
      <w:bodyDiv w:val="1"/>
      <w:marLeft w:val="0"/>
      <w:marRight w:val="0"/>
      <w:marTop w:val="0"/>
      <w:marBottom w:val="0"/>
      <w:divBdr>
        <w:top w:val="none" w:sz="0" w:space="0" w:color="auto"/>
        <w:left w:val="none" w:sz="0" w:space="0" w:color="auto"/>
        <w:bottom w:val="none" w:sz="0" w:space="0" w:color="auto"/>
        <w:right w:val="none" w:sz="0" w:space="0" w:color="auto"/>
      </w:divBdr>
    </w:div>
    <w:div w:id="1366371510">
      <w:bodyDiv w:val="1"/>
      <w:marLeft w:val="0"/>
      <w:marRight w:val="0"/>
      <w:marTop w:val="0"/>
      <w:marBottom w:val="0"/>
      <w:divBdr>
        <w:top w:val="none" w:sz="0" w:space="0" w:color="auto"/>
        <w:left w:val="none" w:sz="0" w:space="0" w:color="auto"/>
        <w:bottom w:val="none" w:sz="0" w:space="0" w:color="auto"/>
        <w:right w:val="none" w:sz="0" w:space="0" w:color="auto"/>
      </w:divBdr>
    </w:div>
    <w:div w:id="1414233574">
      <w:bodyDiv w:val="1"/>
      <w:marLeft w:val="0"/>
      <w:marRight w:val="0"/>
      <w:marTop w:val="0"/>
      <w:marBottom w:val="0"/>
      <w:divBdr>
        <w:top w:val="none" w:sz="0" w:space="0" w:color="auto"/>
        <w:left w:val="none" w:sz="0" w:space="0" w:color="auto"/>
        <w:bottom w:val="none" w:sz="0" w:space="0" w:color="auto"/>
        <w:right w:val="none" w:sz="0" w:space="0" w:color="auto"/>
      </w:divBdr>
    </w:div>
    <w:div w:id="1430538234">
      <w:bodyDiv w:val="1"/>
      <w:marLeft w:val="0"/>
      <w:marRight w:val="0"/>
      <w:marTop w:val="0"/>
      <w:marBottom w:val="0"/>
      <w:divBdr>
        <w:top w:val="none" w:sz="0" w:space="0" w:color="auto"/>
        <w:left w:val="none" w:sz="0" w:space="0" w:color="auto"/>
        <w:bottom w:val="none" w:sz="0" w:space="0" w:color="auto"/>
        <w:right w:val="none" w:sz="0" w:space="0" w:color="auto"/>
      </w:divBdr>
    </w:div>
    <w:div w:id="1456021538">
      <w:bodyDiv w:val="1"/>
      <w:marLeft w:val="0"/>
      <w:marRight w:val="0"/>
      <w:marTop w:val="0"/>
      <w:marBottom w:val="0"/>
      <w:divBdr>
        <w:top w:val="none" w:sz="0" w:space="0" w:color="auto"/>
        <w:left w:val="none" w:sz="0" w:space="0" w:color="auto"/>
        <w:bottom w:val="none" w:sz="0" w:space="0" w:color="auto"/>
        <w:right w:val="none" w:sz="0" w:space="0" w:color="auto"/>
      </w:divBdr>
    </w:div>
    <w:div w:id="1483037168">
      <w:bodyDiv w:val="1"/>
      <w:marLeft w:val="0"/>
      <w:marRight w:val="0"/>
      <w:marTop w:val="0"/>
      <w:marBottom w:val="0"/>
      <w:divBdr>
        <w:top w:val="none" w:sz="0" w:space="0" w:color="auto"/>
        <w:left w:val="none" w:sz="0" w:space="0" w:color="auto"/>
        <w:bottom w:val="none" w:sz="0" w:space="0" w:color="auto"/>
        <w:right w:val="none" w:sz="0" w:space="0" w:color="auto"/>
      </w:divBdr>
      <w:divsChild>
        <w:div w:id="908425600">
          <w:marLeft w:val="0"/>
          <w:marRight w:val="0"/>
          <w:marTop w:val="0"/>
          <w:marBottom w:val="0"/>
          <w:divBdr>
            <w:top w:val="none" w:sz="0" w:space="0" w:color="auto"/>
            <w:left w:val="none" w:sz="0" w:space="0" w:color="auto"/>
            <w:bottom w:val="none" w:sz="0" w:space="0" w:color="auto"/>
            <w:right w:val="none" w:sz="0" w:space="0" w:color="auto"/>
          </w:divBdr>
          <w:divsChild>
            <w:div w:id="1346978362">
              <w:marLeft w:val="0"/>
              <w:marRight w:val="0"/>
              <w:marTop w:val="0"/>
              <w:marBottom w:val="0"/>
              <w:divBdr>
                <w:top w:val="none" w:sz="0" w:space="0" w:color="auto"/>
                <w:left w:val="none" w:sz="0" w:space="0" w:color="auto"/>
                <w:bottom w:val="none" w:sz="0" w:space="0" w:color="auto"/>
                <w:right w:val="none" w:sz="0" w:space="0" w:color="auto"/>
              </w:divBdr>
              <w:divsChild>
                <w:div w:id="1518079298">
                  <w:marLeft w:val="0"/>
                  <w:marRight w:val="0"/>
                  <w:marTop w:val="0"/>
                  <w:marBottom w:val="0"/>
                  <w:divBdr>
                    <w:top w:val="none" w:sz="0" w:space="0" w:color="auto"/>
                    <w:left w:val="none" w:sz="0" w:space="0" w:color="auto"/>
                    <w:bottom w:val="none" w:sz="0" w:space="0" w:color="auto"/>
                    <w:right w:val="none" w:sz="0" w:space="0" w:color="auto"/>
                  </w:divBdr>
                </w:div>
                <w:div w:id="787240231">
                  <w:marLeft w:val="0"/>
                  <w:marRight w:val="0"/>
                  <w:marTop w:val="0"/>
                  <w:marBottom w:val="0"/>
                  <w:divBdr>
                    <w:top w:val="none" w:sz="0" w:space="0" w:color="auto"/>
                    <w:left w:val="none" w:sz="0" w:space="0" w:color="auto"/>
                    <w:bottom w:val="none" w:sz="0" w:space="0" w:color="auto"/>
                    <w:right w:val="none" w:sz="0" w:space="0" w:color="auto"/>
                  </w:divBdr>
                </w:div>
                <w:div w:id="1610316006">
                  <w:marLeft w:val="0"/>
                  <w:marRight w:val="0"/>
                  <w:marTop w:val="0"/>
                  <w:marBottom w:val="0"/>
                  <w:divBdr>
                    <w:top w:val="none" w:sz="0" w:space="0" w:color="auto"/>
                    <w:left w:val="none" w:sz="0" w:space="0" w:color="auto"/>
                    <w:bottom w:val="none" w:sz="0" w:space="0" w:color="auto"/>
                    <w:right w:val="none" w:sz="0" w:space="0" w:color="auto"/>
                  </w:divBdr>
                </w:div>
                <w:div w:id="1192064601">
                  <w:marLeft w:val="0"/>
                  <w:marRight w:val="0"/>
                  <w:marTop w:val="0"/>
                  <w:marBottom w:val="0"/>
                  <w:divBdr>
                    <w:top w:val="none" w:sz="0" w:space="0" w:color="auto"/>
                    <w:left w:val="none" w:sz="0" w:space="0" w:color="auto"/>
                    <w:bottom w:val="none" w:sz="0" w:space="0" w:color="auto"/>
                    <w:right w:val="none" w:sz="0" w:space="0" w:color="auto"/>
                  </w:divBdr>
                </w:div>
                <w:div w:id="14665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2721">
      <w:bodyDiv w:val="1"/>
      <w:marLeft w:val="0"/>
      <w:marRight w:val="0"/>
      <w:marTop w:val="0"/>
      <w:marBottom w:val="0"/>
      <w:divBdr>
        <w:top w:val="none" w:sz="0" w:space="0" w:color="auto"/>
        <w:left w:val="none" w:sz="0" w:space="0" w:color="auto"/>
        <w:bottom w:val="none" w:sz="0" w:space="0" w:color="auto"/>
        <w:right w:val="none" w:sz="0" w:space="0" w:color="auto"/>
      </w:divBdr>
    </w:div>
    <w:div w:id="1539852380">
      <w:bodyDiv w:val="1"/>
      <w:marLeft w:val="0"/>
      <w:marRight w:val="0"/>
      <w:marTop w:val="0"/>
      <w:marBottom w:val="0"/>
      <w:divBdr>
        <w:top w:val="none" w:sz="0" w:space="0" w:color="auto"/>
        <w:left w:val="none" w:sz="0" w:space="0" w:color="auto"/>
        <w:bottom w:val="none" w:sz="0" w:space="0" w:color="auto"/>
        <w:right w:val="none" w:sz="0" w:space="0" w:color="auto"/>
      </w:divBdr>
    </w:div>
    <w:div w:id="1550725393">
      <w:bodyDiv w:val="1"/>
      <w:marLeft w:val="0"/>
      <w:marRight w:val="0"/>
      <w:marTop w:val="0"/>
      <w:marBottom w:val="0"/>
      <w:divBdr>
        <w:top w:val="none" w:sz="0" w:space="0" w:color="auto"/>
        <w:left w:val="none" w:sz="0" w:space="0" w:color="auto"/>
        <w:bottom w:val="none" w:sz="0" w:space="0" w:color="auto"/>
        <w:right w:val="none" w:sz="0" w:space="0" w:color="auto"/>
      </w:divBdr>
    </w:div>
    <w:div w:id="1567959621">
      <w:bodyDiv w:val="1"/>
      <w:marLeft w:val="0"/>
      <w:marRight w:val="0"/>
      <w:marTop w:val="0"/>
      <w:marBottom w:val="0"/>
      <w:divBdr>
        <w:top w:val="none" w:sz="0" w:space="0" w:color="auto"/>
        <w:left w:val="none" w:sz="0" w:space="0" w:color="auto"/>
        <w:bottom w:val="none" w:sz="0" w:space="0" w:color="auto"/>
        <w:right w:val="none" w:sz="0" w:space="0" w:color="auto"/>
      </w:divBdr>
    </w:div>
    <w:div w:id="1569263993">
      <w:bodyDiv w:val="1"/>
      <w:marLeft w:val="0"/>
      <w:marRight w:val="0"/>
      <w:marTop w:val="0"/>
      <w:marBottom w:val="0"/>
      <w:divBdr>
        <w:top w:val="none" w:sz="0" w:space="0" w:color="auto"/>
        <w:left w:val="none" w:sz="0" w:space="0" w:color="auto"/>
        <w:bottom w:val="none" w:sz="0" w:space="0" w:color="auto"/>
        <w:right w:val="none" w:sz="0" w:space="0" w:color="auto"/>
      </w:divBdr>
    </w:div>
    <w:div w:id="1574512813">
      <w:bodyDiv w:val="1"/>
      <w:marLeft w:val="0"/>
      <w:marRight w:val="0"/>
      <w:marTop w:val="0"/>
      <w:marBottom w:val="0"/>
      <w:divBdr>
        <w:top w:val="none" w:sz="0" w:space="0" w:color="auto"/>
        <w:left w:val="none" w:sz="0" w:space="0" w:color="auto"/>
        <w:bottom w:val="none" w:sz="0" w:space="0" w:color="auto"/>
        <w:right w:val="none" w:sz="0" w:space="0" w:color="auto"/>
      </w:divBdr>
    </w:div>
    <w:div w:id="1591160733">
      <w:bodyDiv w:val="1"/>
      <w:marLeft w:val="0"/>
      <w:marRight w:val="0"/>
      <w:marTop w:val="0"/>
      <w:marBottom w:val="0"/>
      <w:divBdr>
        <w:top w:val="none" w:sz="0" w:space="0" w:color="auto"/>
        <w:left w:val="none" w:sz="0" w:space="0" w:color="auto"/>
        <w:bottom w:val="none" w:sz="0" w:space="0" w:color="auto"/>
        <w:right w:val="none" w:sz="0" w:space="0" w:color="auto"/>
      </w:divBdr>
    </w:div>
    <w:div w:id="1591505647">
      <w:bodyDiv w:val="1"/>
      <w:marLeft w:val="0"/>
      <w:marRight w:val="0"/>
      <w:marTop w:val="0"/>
      <w:marBottom w:val="0"/>
      <w:divBdr>
        <w:top w:val="none" w:sz="0" w:space="0" w:color="auto"/>
        <w:left w:val="none" w:sz="0" w:space="0" w:color="auto"/>
        <w:bottom w:val="none" w:sz="0" w:space="0" w:color="auto"/>
        <w:right w:val="none" w:sz="0" w:space="0" w:color="auto"/>
      </w:divBdr>
    </w:div>
    <w:div w:id="1602714259">
      <w:bodyDiv w:val="1"/>
      <w:marLeft w:val="0"/>
      <w:marRight w:val="0"/>
      <w:marTop w:val="0"/>
      <w:marBottom w:val="0"/>
      <w:divBdr>
        <w:top w:val="none" w:sz="0" w:space="0" w:color="auto"/>
        <w:left w:val="none" w:sz="0" w:space="0" w:color="auto"/>
        <w:bottom w:val="none" w:sz="0" w:space="0" w:color="auto"/>
        <w:right w:val="none" w:sz="0" w:space="0" w:color="auto"/>
      </w:divBdr>
    </w:div>
    <w:div w:id="1614363605">
      <w:bodyDiv w:val="1"/>
      <w:marLeft w:val="0"/>
      <w:marRight w:val="0"/>
      <w:marTop w:val="0"/>
      <w:marBottom w:val="0"/>
      <w:divBdr>
        <w:top w:val="none" w:sz="0" w:space="0" w:color="auto"/>
        <w:left w:val="none" w:sz="0" w:space="0" w:color="auto"/>
        <w:bottom w:val="none" w:sz="0" w:space="0" w:color="auto"/>
        <w:right w:val="none" w:sz="0" w:space="0" w:color="auto"/>
      </w:divBdr>
    </w:div>
    <w:div w:id="1646397082">
      <w:bodyDiv w:val="1"/>
      <w:marLeft w:val="0"/>
      <w:marRight w:val="0"/>
      <w:marTop w:val="0"/>
      <w:marBottom w:val="0"/>
      <w:divBdr>
        <w:top w:val="none" w:sz="0" w:space="0" w:color="auto"/>
        <w:left w:val="none" w:sz="0" w:space="0" w:color="auto"/>
        <w:bottom w:val="none" w:sz="0" w:space="0" w:color="auto"/>
        <w:right w:val="none" w:sz="0" w:space="0" w:color="auto"/>
      </w:divBdr>
    </w:div>
    <w:div w:id="1655333249">
      <w:bodyDiv w:val="1"/>
      <w:marLeft w:val="0"/>
      <w:marRight w:val="0"/>
      <w:marTop w:val="0"/>
      <w:marBottom w:val="0"/>
      <w:divBdr>
        <w:top w:val="none" w:sz="0" w:space="0" w:color="auto"/>
        <w:left w:val="none" w:sz="0" w:space="0" w:color="auto"/>
        <w:bottom w:val="none" w:sz="0" w:space="0" w:color="auto"/>
        <w:right w:val="none" w:sz="0" w:space="0" w:color="auto"/>
      </w:divBdr>
    </w:div>
    <w:div w:id="1704330186">
      <w:bodyDiv w:val="1"/>
      <w:marLeft w:val="0"/>
      <w:marRight w:val="0"/>
      <w:marTop w:val="0"/>
      <w:marBottom w:val="0"/>
      <w:divBdr>
        <w:top w:val="none" w:sz="0" w:space="0" w:color="auto"/>
        <w:left w:val="none" w:sz="0" w:space="0" w:color="auto"/>
        <w:bottom w:val="none" w:sz="0" w:space="0" w:color="auto"/>
        <w:right w:val="none" w:sz="0" w:space="0" w:color="auto"/>
      </w:divBdr>
    </w:div>
    <w:div w:id="1746872917">
      <w:bodyDiv w:val="1"/>
      <w:marLeft w:val="0"/>
      <w:marRight w:val="0"/>
      <w:marTop w:val="0"/>
      <w:marBottom w:val="0"/>
      <w:divBdr>
        <w:top w:val="none" w:sz="0" w:space="0" w:color="auto"/>
        <w:left w:val="none" w:sz="0" w:space="0" w:color="auto"/>
        <w:bottom w:val="none" w:sz="0" w:space="0" w:color="auto"/>
        <w:right w:val="none" w:sz="0" w:space="0" w:color="auto"/>
      </w:divBdr>
    </w:div>
    <w:div w:id="1760060848">
      <w:bodyDiv w:val="1"/>
      <w:marLeft w:val="0"/>
      <w:marRight w:val="0"/>
      <w:marTop w:val="0"/>
      <w:marBottom w:val="0"/>
      <w:divBdr>
        <w:top w:val="none" w:sz="0" w:space="0" w:color="auto"/>
        <w:left w:val="none" w:sz="0" w:space="0" w:color="auto"/>
        <w:bottom w:val="none" w:sz="0" w:space="0" w:color="auto"/>
        <w:right w:val="none" w:sz="0" w:space="0" w:color="auto"/>
      </w:divBdr>
    </w:div>
    <w:div w:id="1938368947">
      <w:bodyDiv w:val="1"/>
      <w:marLeft w:val="0"/>
      <w:marRight w:val="0"/>
      <w:marTop w:val="0"/>
      <w:marBottom w:val="0"/>
      <w:divBdr>
        <w:top w:val="none" w:sz="0" w:space="0" w:color="auto"/>
        <w:left w:val="none" w:sz="0" w:space="0" w:color="auto"/>
        <w:bottom w:val="none" w:sz="0" w:space="0" w:color="auto"/>
        <w:right w:val="none" w:sz="0" w:space="0" w:color="auto"/>
      </w:divBdr>
    </w:div>
    <w:div w:id="1967849810">
      <w:bodyDiv w:val="1"/>
      <w:marLeft w:val="0"/>
      <w:marRight w:val="0"/>
      <w:marTop w:val="0"/>
      <w:marBottom w:val="0"/>
      <w:divBdr>
        <w:top w:val="none" w:sz="0" w:space="0" w:color="auto"/>
        <w:left w:val="none" w:sz="0" w:space="0" w:color="auto"/>
        <w:bottom w:val="none" w:sz="0" w:space="0" w:color="auto"/>
        <w:right w:val="none" w:sz="0" w:space="0" w:color="auto"/>
      </w:divBdr>
      <w:divsChild>
        <w:div w:id="691564965">
          <w:marLeft w:val="0"/>
          <w:marRight w:val="0"/>
          <w:marTop w:val="0"/>
          <w:marBottom w:val="0"/>
          <w:divBdr>
            <w:top w:val="none" w:sz="0" w:space="0" w:color="auto"/>
            <w:left w:val="none" w:sz="0" w:space="0" w:color="auto"/>
            <w:bottom w:val="none" w:sz="0" w:space="0" w:color="auto"/>
            <w:right w:val="none" w:sz="0" w:space="0" w:color="auto"/>
          </w:divBdr>
          <w:divsChild>
            <w:div w:id="2049791757">
              <w:marLeft w:val="0"/>
              <w:marRight w:val="0"/>
              <w:marTop w:val="0"/>
              <w:marBottom w:val="0"/>
              <w:divBdr>
                <w:top w:val="none" w:sz="0" w:space="0" w:color="auto"/>
                <w:left w:val="none" w:sz="0" w:space="0" w:color="auto"/>
                <w:bottom w:val="none" w:sz="0" w:space="0" w:color="auto"/>
                <w:right w:val="none" w:sz="0" w:space="0" w:color="auto"/>
              </w:divBdr>
              <w:divsChild>
                <w:div w:id="1125000030">
                  <w:marLeft w:val="0"/>
                  <w:marRight w:val="0"/>
                  <w:marTop w:val="0"/>
                  <w:marBottom w:val="0"/>
                  <w:divBdr>
                    <w:top w:val="none" w:sz="0" w:space="0" w:color="auto"/>
                    <w:left w:val="none" w:sz="0" w:space="0" w:color="auto"/>
                    <w:bottom w:val="none" w:sz="0" w:space="0" w:color="auto"/>
                    <w:right w:val="none" w:sz="0" w:space="0" w:color="auto"/>
                  </w:divBdr>
                </w:div>
                <w:div w:id="1869177193">
                  <w:marLeft w:val="0"/>
                  <w:marRight w:val="0"/>
                  <w:marTop w:val="0"/>
                  <w:marBottom w:val="0"/>
                  <w:divBdr>
                    <w:top w:val="none" w:sz="0" w:space="0" w:color="auto"/>
                    <w:left w:val="none" w:sz="0" w:space="0" w:color="auto"/>
                    <w:bottom w:val="none" w:sz="0" w:space="0" w:color="auto"/>
                    <w:right w:val="none" w:sz="0" w:space="0" w:color="auto"/>
                  </w:divBdr>
                </w:div>
                <w:div w:id="381487767">
                  <w:marLeft w:val="0"/>
                  <w:marRight w:val="0"/>
                  <w:marTop w:val="0"/>
                  <w:marBottom w:val="0"/>
                  <w:divBdr>
                    <w:top w:val="none" w:sz="0" w:space="0" w:color="auto"/>
                    <w:left w:val="none" w:sz="0" w:space="0" w:color="auto"/>
                    <w:bottom w:val="none" w:sz="0" w:space="0" w:color="auto"/>
                    <w:right w:val="none" w:sz="0" w:space="0" w:color="auto"/>
                  </w:divBdr>
                </w:div>
                <w:div w:id="1157574779">
                  <w:marLeft w:val="0"/>
                  <w:marRight w:val="0"/>
                  <w:marTop w:val="0"/>
                  <w:marBottom w:val="0"/>
                  <w:divBdr>
                    <w:top w:val="none" w:sz="0" w:space="0" w:color="auto"/>
                    <w:left w:val="none" w:sz="0" w:space="0" w:color="auto"/>
                    <w:bottom w:val="none" w:sz="0" w:space="0" w:color="auto"/>
                    <w:right w:val="none" w:sz="0" w:space="0" w:color="auto"/>
                  </w:divBdr>
                </w:div>
                <w:div w:id="1952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4592">
      <w:bodyDiv w:val="1"/>
      <w:marLeft w:val="0"/>
      <w:marRight w:val="0"/>
      <w:marTop w:val="0"/>
      <w:marBottom w:val="0"/>
      <w:divBdr>
        <w:top w:val="none" w:sz="0" w:space="0" w:color="auto"/>
        <w:left w:val="none" w:sz="0" w:space="0" w:color="auto"/>
        <w:bottom w:val="none" w:sz="0" w:space="0" w:color="auto"/>
        <w:right w:val="none" w:sz="0" w:space="0" w:color="auto"/>
      </w:divBdr>
    </w:div>
    <w:div w:id="2005088020">
      <w:bodyDiv w:val="1"/>
      <w:marLeft w:val="0"/>
      <w:marRight w:val="0"/>
      <w:marTop w:val="0"/>
      <w:marBottom w:val="0"/>
      <w:divBdr>
        <w:top w:val="none" w:sz="0" w:space="0" w:color="auto"/>
        <w:left w:val="none" w:sz="0" w:space="0" w:color="auto"/>
        <w:bottom w:val="none" w:sz="0" w:space="0" w:color="auto"/>
        <w:right w:val="none" w:sz="0" w:space="0" w:color="auto"/>
      </w:divBdr>
    </w:div>
    <w:div w:id="2013221302">
      <w:bodyDiv w:val="1"/>
      <w:marLeft w:val="0"/>
      <w:marRight w:val="0"/>
      <w:marTop w:val="0"/>
      <w:marBottom w:val="0"/>
      <w:divBdr>
        <w:top w:val="none" w:sz="0" w:space="0" w:color="auto"/>
        <w:left w:val="none" w:sz="0" w:space="0" w:color="auto"/>
        <w:bottom w:val="none" w:sz="0" w:space="0" w:color="auto"/>
        <w:right w:val="none" w:sz="0" w:space="0" w:color="auto"/>
      </w:divBdr>
    </w:div>
    <w:div w:id="2039966066">
      <w:bodyDiv w:val="1"/>
      <w:marLeft w:val="0"/>
      <w:marRight w:val="0"/>
      <w:marTop w:val="0"/>
      <w:marBottom w:val="0"/>
      <w:divBdr>
        <w:top w:val="none" w:sz="0" w:space="0" w:color="auto"/>
        <w:left w:val="none" w:sz="0" w:space="0" w:color="auto"/>
        <w:bottom w:val="none" w:sz="0" w:space="0" w:color="auto"/>
        <w:right w:val="none" w:sz="0" w:space="0" w:color="auto"/>
      </w:divBdr>
    </w:div>
    <w:div w:id="2066751952">
      <w:bodyDiv w:val="1"/>
      <w:marLeft w:val="0"/>
      <w:marRight w:val="0"/>
      <w:marTop w:val="0"/>
      <w:marBottom w:val="0"/>
      <w:divBdr>
        <w:top w:val="none" w:sz="0" w:space="0" w:color="auto"/>
        <w:left w:val="none" w:sz="0" w:space="0" w:color="auto"/>
        <w:bottom w:val="none" w:sz="0" w:space="0" w:color="auto"/>
        <w:right w:val="none" w:sz="0" w:space="0" w:color="auto"/>
      </w:divBdr>
    </w:div>
    <w:div w:id="2070104177">
      <w:bodyDiv w:val="1"/>
      <w:marLeft w:val="0"/>
      <w:marRight w:val="0"/>
      <w:marTop w:val="0"/>
      <w:marBottom w:val="0"/>
      <w:divBdr>
        <w:top w:val="none" w:sz="0" w:space="0" w:color="auto"/>
        <w:left w:val="none" w:sz="0" w:space="0" w:color="auto"/>
        <w:bottom w:val="none" w:sz="0" w:space="0" w:color="auto"/>
        <w:right w:val="none" w:sz="0" w:space="0" w:color="auto"/>
      </w:divBdr>
    </w:div>
    <w:div w:id="2083484243">
      <w:bodyDiv w:val="1"/>
      <w:marLeft w:val="0"/>
      <w:marRight w:val="0"/>
      <w:marTop w:val="0"/>
      <w:marBottom w:val="0"/>
      <w:divBdr>
        <w:top w:val="none" w:sz="0" w:space="0" w:color="auto"/>
        <w:left w:val="none" w:sz="0" w:space="0" w:color="auto"/>
        <w:bottom w:val="none" w:sz="0" w:space="0" w:color="auto"/>
        <w:right w:val="none" w:sz="0" w:space="0" w:color="auto"/>
      </w:divBdr>
    </w:div>
    <w:div w:id="2090417519">
      <w:bodyDiv w:val="1"/>
      <w:marLeft w:val="0"/>
      <w:marRight w:val="0"/>
      <w:marTop w:val="0"/>
      <w:marBottom w:val="0"/>
      <w:divBdr>
        <w:top w:val="none" w:sz="0" w:space="0" w:color="auto"/>
        <w:left w:val="none" w:sz="0" w:space="0" w:color="auto"/>
        <w:bottom w:val="none" w:sz="0" w:space="0" w:color="auto"/>
        <w:right w:val="none" w:sz="0" w:space="0" w:color="auto"/>
      </w:divBdr>
    </w:div>
    <w:div w:id="2102139502">
      <w:bodyDiv w:val="1"/>
      <w:marLeft w:val="0"/>
      <w:marRight w:val="0"/>
      <w:marTop w:val="0"/>
      <w:marBottom w:val="0"/>
      <w:divBdr>
        <w:top w:val="none" w:sz="0" w:space="0" w:color="auto"/>
        <w:left w:val="none" w:sz="0" w:space="0" w:color="auto"/>
        <w:bottom w:val="none" w:sz="0" w:space="0" w:color="auto"/>
        <w:right w:val="none" w:sz="0" w:space="0" w:color="auto"/>
      </w:divBdr>
    </w:div>
    <w:div w:id="2144497385">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hart" Target="charts/chart2.xml" Id="rId13" /><Relationship Type="http://schemas.openxmlformats.org/officeDocument/2006/relationships/chart" Target="charts/chart7.xm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chart" Target="charts/chart1.xml" Id="rId12" /><Relationship Type="http://schemas.openxmlformats.org/officeDocument/2006/relationships/chart" Target="charts/chart6.xml" Id="rId17" /><Relationship Type="http://schemas.openxmlformats.org/officeDocument/2006/relationships/chart" Target="charts/chart5.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chart" Target="charts/chart4.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hart" Target="charts/chart8.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hart" Target="charts/chart3.xml" Id="rId14" /><Relationship Type="http://schemas.openxmlformats.org/officeDocument/2006/relationships/footer" Target="footer2.xml" Id="rId22" /><Relationship Type="http://schemas.openxmlformats.org/officeDocument/2006/relationships/customXml" Target="/customXML/item6.xml" Id="R098ebe7412004ead"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NZ" sz="1000"/>
              <a:t>MBIE referrals (housing)</a:t>
            </a:r>
          </a:p>
        </c:rich>
      </c:tx>
      <c:layout>
        <c:manualLayout>
          <c:xMode val="edge"/>
          <c:yMode val="edge"/>
          <c:x val="2.4695416732250207E-4"/>
          <c:y val="5.2100885957274421E-3"/>
        </c:manualLayout>
      </c:layout>
      <c:overlay val="1"/>
    </c:title>
    <c:autoTitleDeleted val="0"/>
    <c:plotArea>
      <c:layout>
        <c:manualLayout>
          <c:layoutTarget val="inner"/>
          <c:xMode val="edge"/>
          <c:yMode val="edge"/>
          <c:x val="0.10558419506960212"/>
          <c:y val="0.2593144419821774"/>
          <c:w val="0.87715840922310295"/>
          <c:h val="0.6408463484738316"/>
        </c:manualLayout>
      </c:layout>
      <c:barChart>
        <c:barDir val="col"/>
        <c:grouping val="stacked"/>
        <c:varyColors val="0"/>
        <c:ser>
          <c:idx val="0"/>
          <c:order val="0"/>
          <c:tx>
            <c:strRef>
              <c:f>Sheet1!$A$2</c:f>
              <c:strCache>
                <c:ptCount val="1"/>
                <c:pt idx="0">
                  <c:v>Resolved</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8-May</c:v>
                </c:pt>
                <c:pt idx="1">
                  <c:v>19-May</c:v>
                </c:pt>
                <c:pt idx="2">
                  <c:v>29-May</c:v>
                </c:pt>
                <c:pt idx="3">
                  <c:v>7-Jun</c:v>
                </c:pt>
                <c:pt idx="4">
                  <c:v>12-Jun</c:v>
                </c:pt>
              </c:strCache>
            </c:strRef>
          </c:cat>
          <c:val>
            <c:numRef>
              <c:f>Sheet1!$B$2:$F$2</c:f>
              <c:numCache>
                <c:formatCode>General</c:formatCode>
                <c:ptCount val="5"/>
                <c:pt idx="0">
                  <c:v>38</c:v>
                </c:pt>
                <c:pt idx="1">
                  <c:v>43</c:v>
                </c:pt>
                <c:pt idx="2">
                  <c:v>49</c:v>
                </c:pt>
                <c:pt idx="3">
                  <c:v>56</c:v>
                </c:pt>
                <c:pt idx="4">
                  <c:v>64</c:v>
                </c:pt>
              </c:numCache>
            </c:numRef>
          </c:val>
          <c:extLst>
            <c:ext xmlns:c16="http://schemas.microsoft.com/office/drawing/2014/chart" uri="{C3380CC4-5D6E-409C-BE32-E72D297353CC}">
              <c16:uniqueId val="{00000000-4507-4031-B398-89C7D7BB4111}"/>
            </c:ext>
          </c:extLst>
        </c:ser>
        <c:ser>
          <c:idx val="1"/>
          <c:order val="1"/>
          <c:tx>
            <c:strRef>
              <c:f>Sheet1!$A$3</c:f>
              <c:strCache>
                <c:ptCount val="1"/>
                <c:pt idx="0">
                  <c:v>Active</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8-May</c:v>
                </c:pt>
                <c:pt idx="1">
                  <c:v>19-May</c:v>
                </c:pt>
                <c:pt idx="2">
                  <c:v>29-May</c:v>
                </c:pt>
                <c:pt idx="3">
                  <c:v>7-Jun</c:v>
                </c:pt>
                <c:pt idx="4">
                  <c:v>12-Jun</c:v>
                </c:pt>
              </c:strCache>
            </c:strRef>
          </c:cat>
          <c:val>
            <c:numRef>
              <c:f>Sheet1!$B$3:$F$3</c:f>
              <c:numCache>
                <c:formatCode>General</c:formatCode>
                <c:ptCount val="5"/>
                <c:pt idx="0">
                  <c:v>46</c:v>
                </c:pt>
                <c:pt idx="1">
                  <c:v>56</c:v>
                </c:pt>
                <c:pt idx="2">
                  <c:v>59</c:v>
                </c:pt>
                <c:pt idx="3">
                  <c:v>63</c:v>
                </c:pt>
                <c:pt idx="4">
                  <c:v>57</c:v>
                </c:pt>
              </c:numCache>
            </c:numRef>
          </c:val>
          <c:extLst>
            <c:ext xmlns:c16="http://schemas.microsoft.com/office/drawing/2014/chart" uri="{C3380CC4-5D6E-409C-BE32-E72D297353CC}">
              <c16:uniqueId val="{00000001-4507-4031-B398-89C7D7BB4111}"/>
            </c:ext>
          </c:extLst>
        </c:ser>
        <c:ser>
          <c:idx val="2"/>
          <c:order val="2"/>
          <c:tx>
            <c:strRef>
              <c:f>Sheet1!$A$4</c:f>
              <c:strCache>
                <c:ptCount val="1"/>
                <c:pt idx="0">
                  <c:v>To contact</c:v>
                </c:pt>
              </c:strCache>
            </c:strRef>
          </c:tx>
          <c:invertIfNegative val="0"/>
          <c:dLbls>
            <c:spPr>
              <a:noFill/>
              <a:ln>
                <a:noFill/>
              </a:ln>
              <a:effectLst/>
            </c:spPr>
            <c:txPr>
              <a:bodyPr/>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8-May</c:v>
                </c:pt>
                <c:pt idx="1">
                  <c:v>19-May</c:v>
                </c:pt>
                <c:pt idx="2">
                  <c:v>29-May</c:v>
                </c:pt>
                <c:pt idx="3">
                  <c:v>7-Jun</c:v>
                </c:pt>
                <c:pt idx="4">
                  <c:v>12-Jun</c:v>
                </c:pt>
              </c:strCache>
            </c:strRef>
          </c:cat>
          <c:val>
            <c:numRef>
              <c:f>Sheet1!$B$4:$F$4</c:f>
              <c:numCache>
                <c:formatCode>General</c:formatCode>
                <c:ptCount val="5"/>
                <c:pt idx="0">
                  <c:v>3</c:v>
                </c:pt>
                <c:pt idx="1">
                  <c:v>0</c:v>
                </c:pt>
                <c:pt idx="2">
                  <c:v>4</c:v>
                </c:pt>
                <c:pt idx="3">
                  <c:v>2</c:v>
                </c:pt>
                <c:pt idx="4">
                  <c:v>4</c:v>
                </c:pt>
              </c:numCache>
            </c:numRef>
          </c:val>
          <c:extLst>
            <c:ext xmlns:c16="http://schemas.microsoft.com/office/drawing/2014/chart" uri="{C3380CC4-5D6E-409C-BE32-E72D297353CC}">
              <c16:uniqueId val="{00000002-4507-4031-B398-89C7D7BB4111}"/>
            </c:ext>
          </c:extLst>
        </c:ser>
        <c:dLbls>
          <c:showLegendKey val="0"/>
          <c:showVal val="0"/>
          <c:showCatName val="0"/>
          <c:showSerName val="0"/>
          <c:showPercent val="0"/>
          <c:showBubbleSize val="0"/>
        </c:dLbls>
        <c:gapWidth val="100"/>
        <c:overlap val="100"/>
        <c:axId val="127710720"/>
        <c:axId val="127712256"/>
      </c:barChart>
      <c:catAx>
        <c:axId val="127710720"/>
        <c:scaling>
          <c:orientation val="minMax"/>
        </c:scaling>
        <c:delete val="0"/>
        <c:axPos val="b"/>
        <c:numFmt formatCode="General" sourceLinked="0"/>
        <c:majorTickMark val="out"/>
        <c:minorTickMark val="none"/>
        <c:tickLblPos val="nextTo"/>
        <c:txPr>
          <a:bodyPr/>
          <a:lstStyle/>
          <a:p>
            <a:pPr>
              <a:defRPr sz="800"/>
            </a:pPr>
            <a:endParaRPr lang="en-US"/>
          </a:p>
        </c:txPr>
        <c:crossAx val="127712256"/>
        <c:crosses val="autoZero"/>
        <c:auto val="1"/>
        <c:lblAlgn val="ctr"/>
        <c:lblOffset val="0"/>
        <c:noMultiLvlLbl val="0"/>
      </c:catAx>
      <c:valAx>
        <c:axId val="127712256"/>
        <c:scaling>
          <c:orientation val="minMax"/>
        </c:scaling>
        <c:delete val="0"/>
        <c:axPos val="l"/>
        <c:majorGridlines>
          <c:spPr>
            <a:ln>
              <a:prstDash val="dash"/>
            </a:ln>
          </c:spPr>
        </c:majorGridlines>
        <c:numFmt formatCode="General" sourceLinked="1"/>
        <c:majorTickMark val="out"/>
        <c:minorTickMark val="none"/>
        <c:tickLblPos val="nextTo"/>
        <c:txPr>
          <a:bodyPr/>
          <a:lstStyle/>
          <a:p>
            <a:pPr>
              <a:defRPr sz="800"/>
            </a:pPr>
            <a:endParaRPr lang="en-US"/>
          </a:p>
        </c:txPr>
        <c:crossAx val="127710720"/>
        <c:crosses val="autoZero"/>
        <c:crossBetween val="between"/>
      </c:valAx>
    </c:plotArea>
    <c:legend>
      <c:legendPos val="r"/>
      <c:layout>
        <c:manualLayout>
          <c:xMode val="edge"/>
          <c:yMode val="edge"/>
          <c:x val="0"/>
          <c:y val="0.13490027818378991"/>
          <c:w val="0.99799321959755027"/>
          <c:h val="8.234509400009192E-2"/>
        </c:manualLayout>
      </c:layout>
      <c:overlay val="0"/>
      <c:spPr>
        <a:solidFill>
          <a:schemeClr val="bg1"/>
        </a:solidFill>
      </c:spPr>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87706893781138E-2"/>
          <c:y val="0.15112915258435042"/>
          <c:w val="0.90349323477422461"/>
          <c:h val="0.74286535187072622"/>
        </c:manualLayout>
      </c:layout>
      <c:lineChart>
        <c:grouping val="standard"/>
        <c:varyColors val="0"/>
        <c:ser>
          <c:idx val="0"/>
          <c:order val="0"/>
          <c:tx>
            <c:strRef>
              <c:f>Sheet1!$A$2</c:f>
              <c:strCache>
                <c:ptCount val="1"/>
                <c:pt idx="0">
                  <c:v>Total number of payments</c:v>
                </c:pt>
              </c:strCache>
            </c:strRef>
          </c:tx>
          <c:dLbls>
            <c:dLbl>
              <c:idx val="0"/>
              <c:layout>
                <c:manualLayout>
                  <c:x val="-7.0619263732993875E-2"/>
                  <c:y val="-0.1221229891697187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283-40D6-9763-F71A3E9CAB6F}"/>
                </c:ext>
              </c:extLst>
            </c:dLbl>
            <c:spPr>
              <a:noFill/>
              <a:ln>
                <a:noFill/>
              </a:ln>
              <a:effectLst/>
            </c:spPr>
            <c:txPr>
              <a:bodyPr/>
              <a:lstStyle/>
              <a:p>
                <a:pPr>
                  <a:defRPr sz="900" b="0"/>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21-Apr</c:v>
                </c:pt>
                <c:pt idx="1">
                  <c:v>28-Apr</c:v>
                </c:pt>
                <c:pt idx="2">
                  <c:v>5-May</c:v>
                </c:pt>
                <c:pt idx="3">
                  <c:v>12-May</c:v>
                </c:pt>
                <c:pt idx="4">
                  <c:v>19-May</c:v>
                </c:pt>
                <c:pt idx="5">
                  <c:v>26-May</c:v>
                </c:pt>
                <c:pt idx="6">
                  <c:v>2-Jun</c:v>
                </c:pt>
                <c:pt idx="7">
                  <c:v>8-Jun</c:v>
                </c:pt>
                <c:pt idx="8">
                  <c:v>16-Jun</c:v>
                </c:pt>
              </c:strCache>
            </c:strRef>
          </c:cat>
          <c:val>
            <c:numRef>
              <c:f>Sheet1!$B$2:$J$2</c:f>
              <c:numCache>
                <c:formatCode>General</c:formatCode>
                <c:ptCount val="9"/>
                <c:pt idx="0">
                  <c:v>2557</c:v>
                </c:pt>
                <c:pt idx="1">
                  <c:v>2695</c:v>
                </c:pt>
                <c:pt idx="2">
                  <c:v>2767</c:v>
                </c:pt>
                <c:pt idx="3">
                  <c:v>2832</c:v>
                </c:pt>
                <c:pt idx="4">
                  <c:v>2884</c:v>
                </c:pt>
                <c:pt idx="5">
                  <c:v>2935</c:v>
                </c:pt>
                <c:pt idx="6">
                  <c:v>2959</c:v>
                </c:pt>
                <c:pt idx="7">
                  <c:v>2964</c:v>
                </c:pt>
                <c:pt idx="8">
                  <c:v>2972</c:v>
                </c:pt>
              </c:numCache>
            </c:numRef>
          </c:val>
          <c:smooth val="0"/>
          <c:extLst>
            <c:ext xmlns:c16="http://schemas.microsoft.com/office/drawing/2014/chart" uri="{C3380CC4-5D6E-409C-BE32-E72D297353CC}">
              <c16:uniqueId val="{00000001-E283-40D6-9763-F71A3E9CAB6F}"/>
            </c:ext>
          </c:extLst>
        </c:ser>
        <c:dLbls>
          <c:showLegendKey val="0"/>
          <c:showVal val="0"/>
          <c:showCatName val="0"/>
          <c:showSerName val="0"/>
          <c:showPercent val="0"/>
          <c:showBubbleSize val="0"/>
        </c:dLbls>
        <c:marker val="1"/>
        <c:smooth val="0"/>
        <c:axId val="127729024"/>
        <c:axId val="116360320"/>
      </c:lineChart>
      <c:catAx>
        <c:axId val="127729024"/>
        <c:scaling>
          <c:orientation val="minMax"/>
        </c:scaling>
        <c:delete val="0"/>
        <c:axPos val="b"/>
        <c:numFmt formatCode="General" sourceLinked="0"/>
        <c:majorTickMark val="out"/>
        <c:minorTickMark val="none"/>
        <c:tickLblPos val="nextTo"/>
        <c:txPr>
          <a:bodyPr rot="0" vert="horz"/>
          <a:lstStyle/>
          <a:p>
            <a:pPr>
              <a:defRPr sz="800"/>
            </a:pPr>
            <a:endParaRPr lang="en-US"/>
          </a:p>
        </c:txPr>
        <c:crossAx val="116360320"/>
        <c:crosses val="autoZero"/>
        <c:auto val="1"/>
        <c:lblAlgn val="ctr"/>
        <c:lblOffset val="0"/>
        <c:noMultiLvlLbl val="0"/>
      </c:catAx>
      <c:valAx>
        <c:axId val="116360320"/>
        <c:scaling>
          <c:orientation val="minMax"/>
          <c:max val="3000"/>
          <c:min val="2500"/>
        </c:scaling>
        <c:delete val="0"/>
        <c:axPos val="l"/>
        <c:majorGridlines>
          <c:spPr>
            <a:ln>
              <a:prstDash val="dash"/>
            </a:ln>
          </c:spPr>
        </c:majorGridlines>
        <c:numFmt formatCode="General" sourceLinked="1"/>
        <c:majorTickMark val="out"/>
        <c:minorTickMark val="none"/>
        <c:tickLblPos val="nextTo"/>
        <c:txPr>
          <a:bodyPr/>
          <a:lstStyle/>
          <a:p>
            <a:pPr>
              <a:defRPr sz="800"/>
            </a:pPr>
            <a:endParaRPr lang="en-US"/>
          </a:p>
        </c:txPr>
        <c:crossAx val="127729024"/>
        <c:crosses val="autoZero"/>
        <c:crossBetween val="between"/>
      </c:valAx>
    </c:plotArea>
    <c:legend>
      <c:legendPos val="r"/>
      <c:layout>
        <c:manualLayout>
          <c:xMode val="edge"/>
          <c:yMode val="edge"/>
          <c:x val="0.50248173853844547"/>
          <c:y val="0.56359213544252917"/>
          <c:w val="0.48488458942632173"/>
          <c:h val="7.9389802417684105E-2"/>
        </c:manualLayout>
      </c:layout>
      <c:overlay val="0"/>
      <c:spPr>
        <a:solidFill>
          <a:schemeClr val="bg1"/>
        </a:solidFill>
      </c:spPr>
      <c:txPr>
        <a:bodyPr/>
        <a:lstStyle/>
        <a:p>
          <a:pPr>
            <a:defRPr sz="800"/>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NZ" sz="1000"/>
              <a:t>Te Tari Awhina</a:t>
            </a:r>
            <a:r>
              <a:rPr lang="en-NZ" sz="1000" baseline="0"/>
              <a:t> weekly visits</a:t>
            </a:r>
            <a:endParaRPr lang="en-NZ" sz="1000"/>
          </a:p>
        </c:rich>
      </c:tx>
      <c:layout>
        <c:manualLayout>
          <c:xMode val="edge"/>
          <c:yMode val="edge"/>
          <c:x val="2.4695416732250207E-4"/>
          <c:y val="5.2100885957274421E-3"/>
        </c:manualLayout>
      </c:layout>
      <c:overlay val="1"/>
    </c:title>
    <c:autoTitleDeleted val="0"/>
    <c:plotArea>
      <c:layout>
        <c:manualLayout>
          <c:layoutTarget val="inner"/>
          <c:xMode val="edge"/>
          <c:yMode val="edge"/>
          <c:x val="0.12808167264085685"/>
          <c:y val="0.16596177282170121"/>
          <c:w val="0.84890362853445334"/>
          <c:h val="0.61499345785149173"/>
        </c:manualLayout>
      </c:layout>
      <c:lineChart>
        <c:grouping val="standard"/>
        <c:varyColors val="0"/>
        <c:ser>
          <c:idx val="0"/>
          <c:order val="0"/>
          <c:tx>
            <c:strRef>
              <c:f>Sheet1!$A$2</c:f>
              <c:strCache>
                <c:ptCount val="1"/>
                <c:pt idx="0">
                  <c:v>Visits</c:v>
                </c:pt>
              </c:strCache>
            </c:strRef>
          </c:tx>
          <c:dLbls>
            <c:dLbl>
              <c:idx val="0"/>
              <c:spPr/>
              <c:txPr>
                <a:bodyPr/>
                <a:lstStyle/>
                <a:p>
                  <a:pPr>
                    <a:defRPr sz="1000" b="0"/>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B927-4BFF-AE96-413D3308B884}"/>
                </c:ext>
              </c:extLst>
            </c:dLbl>
            <c:dLbl>
              <c:idx val="1"/>
              <c:spPr/>
              <c:txPr>
                <a:bodyPr/>
                <a:lstStyle/>
                <a:p>
                  <a:pPr>
                    <a:defRPr sz="1000" b="0"/>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B927-4BFF-AE96-413D3308B884}"/>
                </c:ext>
              </c:extLst>
            </c:dLbl>
            <c:dLbl>
              <c:idx val="2"/>
              <c:spPr/>
              <c:txPr>
                <a:bodyPr/>
                <a:lstStyle/>
                <a:p>
                  <a:pPr>
                    <a:defRPr sz="1000" b="0"/>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B927-4BFF-AE96-413D3308B884}"/>
                </c:ext>
              </c:extLst>
            </c:dLbl>
            <c:dLbl>
              <c:idx val="3"/>
              <c:spPr/>
              <c:txPr>
                <a:bodyPr/>
                <a:lstStyle/>
                <a:p>
                  <a:pPr>
                    <a:defRPr sz="1000" b="0"/>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B927-4BFF-AE96-413D3308B884}"/>
                </c:ext>
              </c:extLst>
            </c:dLbl>
            <c:dLbl>
              <c:idx val="4"/>
              <c:spPr/>
              <c:txPr>
                <a:bodyPr/>
                <a:lstStyle/>
                <a:p>
                  <a:pPr>
                    <a:defRPr sz="1000" b="0"/>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4-B927-4BFF-AE96-413D3308B884}"/>
                </c:ext>
              </c:extLst>
            </c:dLbl>
            <c:spPr>
              <a:noFill/>
              <a:ln>
                <a:noFill/>
              </a:ln>
              <a:effectLst/>
            </c:spPr>
            <c:txPr>
              <a:bodyPr/>
              <a:lstStyle/>
              <a:p>
                <a:pPr>
                  <a:defRPr sz="10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08/05</c:v>
                </c:pt>
                <c:pt idx="1">
                  <c:v>15/05</c:v>
                </c:pt>
                <c:pt idx="2">
                  <c:v>22/05</c:v>
                </c:pt>
                <c:pt idx="3">
                  <c:v>29/05</c:v>
                </c:pt>
                <c:pt idx="4">
                  <c:v>5/06</c:v>
                </c:pt>
                <c:pt idx="5">
                  <c:v>12/06</c:v>
                </c:pt>
              </c:strCache>
            </c:strRef>
          </c:cat>
          <c:val>
            <c:numRef>
              <c:f>Sheet1!$B$2:$G$2</c:f>
              <c:numCache>
                <c:formatCode>General</c:formatCode>
                <c:ptCount val="6"/>
                <c:pt idx="0">
                  <c:v>198</c:v>
                </c:pt>
                <c:pt idx="1">
                  <c:v>161</c:v>
                </c:pt>
                <c:pt idx="2">
                  <c:v>190</c:v>
                </c:pt>
                <c:pt idx="3">
                  <c:v>155</c:v>
                </c:pt>
                <c:pt idx="4">
                  <c:v>189</c:v>
                </c:pt>
                <c:pt idx="5">
                  <c:v>193</c:v>
                </c:pt>
              </c:numCache>
            </c:numRef>
          </c:val>
          <c:smooth val="0"/>
          <c:extLst>
            <c:ext xmlns:c16="http://schemas.microsoft.com/office/drawing/2014/chart" uri="{C3380CC4-5D6E-409C-BE32-E72D297353CC}">
              <c16:uniqueId val="{00000005-B927-4BFF-AE96-413D3308B884}"/>
            </c:ext>
          </c:extLst>
        </c:ser>
        <c:dLbls>
          <c:showLegendKey val="0"/>
          <c:showVal val="0"/>
          <c:showCatName val="0"/>
          <c:showSerName val="0"/>
          <c:showPercent val="0"/>
          <c:showBubbleSize val="0"/>
        </c:dLbls>
        <c:marker val="1"/>
        <c:smooth val="0"/>
        <c:axId val="128266624"/>
        <c:axId val="128268544"/>
      </c:lineChart>
      <c:catAx>
        <c:axId val="128266624"/>
        <c:scaling>
          <c:orientation val="minMax"/>
        </c:scaling>
        <c:delete val="0"/>
        <c:axPos val="b"/>
        <c:title>
          <c:tx>
            <c:rich>
              <a:bodyPr/>
              <a:lstStyle/>
              <a:p>
                <a:pPr>
                  <a:defRPr sz="800" b="0"/>
                </a:pPr>
                <a:r>
                  <a:rPr lang="en-NZ" sz="800" b="0"/>
                  <a:t>Week starting</a:t>
                </a:r>
              </a:p>
            </c:rich>
          </c:tx>
          <c:layout/>
          <c:overlay val="0"/>
        </c:title>
        <c:numFmt formatCode="General" sourceLinked="0"/>
        <c:majorTickMark val="out"/>
        <c:minorTickMark val="none"/>
        <c:tickLblPos val="nextTo"/>
        <c:txPr>
          <a:bodyPr/>
          <a:lstStyle/>
          <a:p>
            <a:pPr>
              <a:defRPr sz="800"/>
            </a:pPr>
            <a:endParaRPr lang="en-US"/>
          </a:p>
        </c:txPr>
        <c:crossAx val="128268544"/>
        <c:crosses val="autoZero"/>
        <c:auto val="1"/>
        <c:lblAlgn val="ctr"/>
        <c:lblOffset val="0"/>
        <c:noMultiLvlLbl val="0"/>
      </c:catAx>
      <c:valAx>
        <c:axId val="128268544"/>
        <c:scaling>
          <c:orientation val="minMax"/>
          <c:max val="250"/>
          <c:min val="100"/>
        </c:scaling>
        <c:delete val="0"/>
        <c:axPos val="l"/>
        <c:majorGridlines>
          <c:spPr>
            <a:ln>
              <a:prstDash val="dash"/>
            </a:ln>
          </c:spPr>
        </c:majorGridlines>
        <c:numFmt formatCode="General" sourceLinked="1"/>
        <c:majorTickMark val="out"/>
        <c:minorTickMark val="none"/>
        <c:tickLblPos val="nextTo"/>
        <c:txPr>
          <a:bodyPr/>
          <a:lstStyle/>
          <a:p>
            <a:pPr>
              <a:defRPr sz="800"/>
            </a:pPr>
            <a:endParaRPr lang="en-US"/>
          </a:p>
        </c:txPr>
        <c:crossAx val="128266624"/>
        <c:crosses val="autoZero"/>
        <c:crossBetween val="between"/>
        <c:majorUnit val="25"/>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NZ" sz="1000"/>
              <a:t>Weekly summary of waste management work</a:t>
            </a:r>
          </a:p>
        </c:rich>
      </c:tx>
      <c:layout>
        <c:manualLayout>
          <c:xMode val="edge"/>
          <c:yMode val="edge"/>
          <c:x val="1.5637914326681757E-3"/>
          <c:y val="0"/>
        </c:manualLayout>
      </c:layout>
      <c:overlay val="0"/>
    </c:title>
    <c:autoTitleDeleted val="0"/>
    <c:plotArea>
      <c:layout>
        <c:manualLayout>
          <c:layoutTarget val="inner"/>
          <c:xMode val="edge"/>
          <c:yMode val="edge"/>
          <c:x val="7.9953703594200023E-2"/>
          <c:y val="0.12128672717993584"/>
          <c:w val="0.67605927073367522"/>
          <c:h val="0.7266859871682706"/>
        </c:manualLayout>
      </c:layout>
      <c:barChart>
        <c:barDir val="col"/>
        <c:grouping val="stacked"/>
        <c:varyColors val="0"/>
        <c:ser>
          <c:idx val="0"/>
          <c:order val="0"/>
          <c:tx>
            <c:strRef>
              <c:f>Sheet1!$B$1</c:f>
              <c:strCache>
                <c:ptCount val="1"/>
                <c:pt idx="0">
                  <c:v>Housing content</c:v>
                </c:pt>
              </c:strCache>
            </c:strRef>
          </c:tx>
          <c:spPr>
            <a:solidFill>
              <a:schemeClr val="accent2">
                <a:lumMod val="60000"/>
                <a:lumOff val="40000"/>
              </a:schemeClr>
            </a:solidFill>
          </c:spPr>
          <c:invertIfNegative val="0"/>
          <c:cat>
            <c:strRef>
              <c:f>Sheet1!$A$2:$A$10</c:f>
              <c:strCache>
                <c:ptCount val="9"/>
                <c:pt idx="0">
                  <c:v>17/04</c:v>
                </c:pt>
                <c:pt idx="1">
                  <c:v>24/04</c:v>
                </c:pt>
                <c:pt idx="2">
                  <c:v>1/05</c:v>
                </c:pt>
                <c:pt idx="3">
                  <c:v>8/05</c:v>
                </c:pt>
                <c:pt idx="4">
                  <c:v>15/05</c:v>
                </c:pt>
                <c:pt idx="5">
                  <c:v>22/05</c:v>
                </c:pt>
                <c:pt idx="6">
                  <c:v>29/05</c:v>
                </c:pt>
                <c:pt idx="7">
                  <c:v>05/06</c:v>
                </c:pt>
                <c:pt idx="8">
                  <c:v>12/06 (*)</c:v>
                </c:pt>
              </c:strCache>
            </c:strRef>
          </c:cat>
          <c:val>
            <c:numRef>
              <c:f>Sheet1!$B$2:$B$10</c:f>
              <c:numCache>
                <c:formatCode>0</c:formatCode>
                <c:ptCount val="9"/>
                <c:pt idx="0">
                  <c:v>561</c:v>
                </c:pt>
                <c:pt idx="1">
                  <c:v>540.5675</c:v>
                </c:pt>
                <c:pt idx="2">
                  <c:v>198.09810000000004</c:v>
                </c:pt>
                <c:pt idx="3">
                  <c:v>159.79499999999999</c:v>
                </c:pt>
                <c:pt idx="4">
                  <c:v>51.072000000000003</c:v>
                </c:pt>
                <c:pt idx="5">
                  <c:v>21.731000000000002</c:v>
                </c:pt>
                <c:pt idx="6">
                  <c:v>7.4469999999999992</c:v>
                </c:pt>
                <c:pt idx="7">
                  <c:v>4.8610000000000007</c:v>
                </c:pt>
                <c:pt idx="8">
                  <c:v>4.5449999999999999</c:v>
                </c:pt>
              </c:numCache>
            </c:numRef>
          </c:val>
          <c:extLst>
            <c:ext xmlns:c16="http://schemas.microsoft.com/office/drawing/2014/chart" uri="{C3380CC4-5D6E-409C-BE32-E72D297353CC}">
              <c16:uniqueId val="{00000000-B1CD-4DF6-81E3-675E005D6FF4}"/>
            </c:ext>
          </c:extLst>
        </c:ser>
        <c:ser>
          <c:idx val="1"/>
          <c:order val="1"/>
          <c:tx>
            <c:strRef>
              <c:f>Sheet1!$C$1</c:f>
              <c:strCache>
                <c:ptCount val="1"/>
                <c:pt idx="0">
                  <c:v>Demolition / construction</c:v>
                </c:pt>
              </c:strCache>
            </c:strRef>
          </c:tx>
          <c:spPr>
            <a:solidFill>
              <a:schemeClr val="accent3">
                <a:lumMod val="75000"/>
              </a:schemeClr>
            </a:solidFill>
          </c:spPr>
          <c:invertIfNegative val="0"/>
          <c:cat>
            <c:strRef>
              <c:f>Sheet1!$A$2:$A$10</c:f>
              <c:strCache>
                <c:ptCount val="9"/>
                <c:pt idx="0">
                  <c:v>17/04</c:v>
                </c:pt>
                <c:pt idx="1">
                  <c:v>24/04</c:v>
                </c:pt>
                <c:pt idx="2">
                  <c:v>1/05</c:v>
                </c:pt>
                <c:pt idx="3">
                  <c:v>8/05</c:v>
                </c:pt>
                <c:pt idx="4">
                  <c:v>15/05</c:v>
                </c:pt>
                <c:pt idx="5">
                  <c:v>22/05</c:v>
                </c:pt>
                <c:pt idx="6">
                  <c:v>29/05</c:v>
                </c:pt>
                <c:pt idx="7">
                  <c:v>05/06</c:v>
                </c:pt>
                <c:pt idx="8">
                  <c:v>12/06 (*)</c:v>
                </c:pt>
              </c:strCache>
            </c:strRef>
          </c:cat>
          <c:val>
            <c:numRef>
              <c:f>Sheet1!$C$2:$C$10</c:f>
              <c:numCache>
                <c:formatCode>0</c:formatCode>
                <c:ptCount val="9"/>
                <c:pt idx="0">
                  <c:v>0</c:v>
                </c:pt>
                <c:pt idx="1">
                  <c:v>258.58249999999998</c:v>
                </c:pt>
                <c:pt idx="2">
                  <c:v>175.67190000000002</c:v>
                </c:pt>
                <c:pt idx="3">
                  <c:v>372.85500000000002</c:v>
                </c:pt>
                <c:pt idx="4">
                  <c:v>459.64799999999991</c:v>
                </c:pt>
                <c:pt idx="5">
                  <c:v>195.57900000000001</c:v>
                </c:pt>
                <c:pt idx="6">
                  <c:v>67.022999999999996</c:v>
                </c:pt>
                <c:pt idx="7">
                  <c:v>43.748999999999995</c:v>
                </c:pt>
                <c:pt idx="8">
                  <c:v>40.904999999999994</c:v>
                </c:pt>
              </c:numCache>
            </c:numRef>
          </c:val>
          <c:extLst>
            <c:ext xmlns:c16="http://schemas.microsoft.com/office/drawing/2014/chart" uri="{C3380CC4-5D6E-409C-BE32-E72D297353CC}">
              <c16:uniqueId val="{00000001-B1CD-4DF6-81E3-675E005D6FF4}"/>
            </c:ext>
          </c:extLst>
        </c:ser>
        <c:ser>
          <c:idx val="2"/>
          <c:order val="2"/>
          <c:tx>
            <c:strRef>
              <c:f>Sheet1!$D$1</c:f>
              <c:strCache>
                <c:ptCount val="1"/>
                <c:pt idx="0">
                  <c:v>Silt</c:v>
                </c:pt>
              </c:strCache>
            </c:strRef>
          </c:tx>
          <c:spPr>
            <a:solidFill>
              <a:schemeClr val="accent5">
                <a:lumMod val="60000"/>
                <a:lumOff val="40000"/>
              </a:schemeClr>
            </a:solidFill>
          </c:spPr>
          <c:invertIfNegative val="0"/>
          <c:cat>
            <c:strRef>
              <c:f>Sheet1!$A$2:$A$10</c:f>
              <c:strCache>
                <c:ptCount val="9"/>
                <c:pt idx="0">
                  <c:v>17/04</c:v>
                </c:pt>
                <c:pt idx="1">
                  <c:v>24/04</c:v>
                </c:pt>
                <c:pt idx="2">
                  <c:v>1/05</c:v>
                </c:pt>
                <c:pt idx="3">
                  <c:v>8/05</c:v>
                </c:pt>
                <c:pt idx="4">
                  <c:v>15/05</c:v>
                </c:pt>
                <c:pt idx="5">
                  <c:v>22/05</c:v>
                </c:pt>
                <c:pt idx="6">
                  <c:v>29/05</c:v>
                </c:pt>
                <c:pt idx="7">
                  <c:v>05/06</c:v>
                </c:pt>
                <c:pt idx="8">
                  <c:v>12/06 (*)</c:v>
                </c:pt>
              </c:strCache>
            </c:strRef>
          </c:cat>
          <c:val>
            <c:numRef>
              <c:f>Sheet1!$D$2:$D$10</c:f>
              <c:numCache>
                <c:formatCode>0</c:formatCode>
                <c:ptCount val="9"/>
                <c:pt idx="0">
                  <c:v>0</c:v>
                </c:pt>
                <c:pt idx="1">
                  <c:v>133.55000000000001</c:v>
                </c:pt>
                <c:pt idx="2">
                  <c:v>625.33000000000004</c:v>
                </c:pt>
                <c:pt idx="3">
                  <c:v>583.04999999999995</c:v>
                </c:pt>
                <c:pt idx="4">
                  <c:v>502.38</c:v>
                </c:pt>
                <c:pt idx="5">
                  <c:v>249.99</c:v>
                </c:pt>
                <c:pt idx="6">
                  <c:v>250.9</c:v>
                </c:pt>
                <c:pt idx="7">
                  <c:v>136.41999999999999</c:v>
                </c:pt>
                <c:pt idx="8">
                  <c:v>117.59</c:v>
                </c:pt>
              </c:numCache>
            </c:numRef>
          </c:val>
          <c:extLst>
            <c:ext xmlns:c16="http://schemas.microsoft.com/office/drawing/2014/chart" uri="{C3380CC4-5D6E-409C-BE32-E72D297353CC}">
              <c16:uniqueId val="{00000002-B1CD-4DF6-81E3-675E005D6FF4}"/>
            </c:ext>
          </c:extLst>
        </c:ser>
        <c:dLbls>
          <c:showLegendKey val="0"/>
          <c:showVal val="0"/>
          <c:showCatName val="0"/>
          <c:showSerName val="0"/>
          <c:showPercent val="0"/>
          <c:showBubbleSize val="0"/>
        </c:dLbls>
        <c:gapWidth val="50"/>
        <c:overlap val="100"/>
        <c:axId val="127335808"/>
        <c:axId val="127694336"/>
      </c:barChart>
      <c:lineChart>
        <c:grouping val="standard"/>
        <c:varyColors val="0"/>
        <c:ser>
          <c:idx val="3"/>
          <c:order val="3"/>
          <c:tx>
            <c:strRef>
              <c:f>Sheet1!$E$1</c:f>
              <c:strCache>
                <c:ptCount val="1"/>
                <c:pt idx="0">
                  <c:v>Skip bins emptied</c:v>
                </c:pt>
              </c:strCache>
            </c:strRef>
          </c:tx>
          <c:spPr>
            <a:ln>
              <a:solidFill>
                <a:srgbClr val="002060"/>
              </a:solidFill>
            </a:ln>
          </c:spPr>
          <c:marker>
            <c:symbol val="diamond"/>
            <c:size val="4"/>
            <c:spPr>
              <a:solidFill>
                <a:srgbClr val="002060"/>
              </a:solidFill>
              <a:ln>
                <a:solidFill>
                  <a:srgbClr val="002060"/>
                </a:solidFill>
              </a:ln>
            </c:spPr>
          </c:marker>
          <c:dLbls>
            <c:dLbl>
              <c:idx val="8"/>
              <c:spPr/>
              <c:txPr>
                <a:bodyPr/>
                <a:lstStyle/>
                <a:p>
                  <a:pPr>
                    <a:defRPr sz="900" b="1"/>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B1CD-4DF6-81E3-675E005D6FF4}"/>
                </c:ext>
              </c:extLst>
            </c:dLbl>
            <c:spPr>
              <a:noFill/>
              <a:ln>
                <a:noFill/>
              </a:ln>
              <a:effectLst/>
            </c:spPr>
            <c:txPr>
              <a:bodyPr/>
              <a:lstStyle/>
              <a:p>
                <a:pPr>
                  <a:defRPr sz="900" b="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Sheet1!$A$2:$A$10</c:f>
              <c:strCache>
                <c:ptCount val="9"/>
                <c:pt idx="0">
                  <c:v>17/04</c:v>
                </c:pt>
                <c:pt idx="1">
                  <c:v>24/04</c:v>
                </c:pt>
                <c:pt idx="2">
                  <c:v>1/05</c:v>
                </c:pt>
                <c:pt idx="3">
                  <c:v>8/05</c:v>
                </c:pt>
                <c:pt idx="4">
                  <c:v>15/05</c:v>
                </c:pt>
                <c:pt idx="5">
                  <c:v>22/05</c:v>
                </c:pt>
                <c:pt idx="6">
                  <c:v>29/05</c:v>
                </c:pt>
                <c:pt idx="7">
                  <c:v>05/06</c:v>
                </c:pt>
                <c:pt idx="8">
                  <c:v>12/06 (*)</c:v>
                </c:pt>
              </c:strCache>
            </c:strRef>
          </c:cat>
          <c:val>
            <c:numRef>
              <c:f>Sheet1!$E$2:$E$10</c:f>
              <c:numCache>
                <c:formatCode>0</c:formatCode>
                <c:ptCount val="9"/>
                <c:pt idx="0">
                  <c:v>213</c:v>
                </c:pt>
                <c:pt idx="1">
                  <c:v>148</c:v>
                </c:pt>
                <c:pt idx="2">
                  <c:v>165</c:v>
                </c:pt>
                <c:pt idx="3">
                  <c:v>131</c:v>
                </c:pt>
                <c:pt idx="4">
                  <c:v>136</c:v>
                </c:pt>
                <c:pt idx="5">
                  <c:v>124</c:v>
                </c:pt>
                <c:pt idx="6">
                  <c:v>62</c:v>
                </c:pt>
                <c:pt idx="7">
                  <c:v>61</c:v>
                </c:pt>
                <c:pt idx="8">
                  <c:v>52</c:v>
                </c:pt>
              </c:numCache>
            </c:numRef>
          </c:val>
          <c:smooth val="0"/>
          <c:extLst>
            <c:ext xmlns:c16="http://schemas.microsoft.com/office/drawing/2014/chart" uri="{C3380CC4-5D6E-409C-BE32-E72D297353CC}">
              <c16:uniqueId val="{00000004-B1CD-4DF6-81E3-675E005D6FF4}"/>
            </c:ext>
          </c:extLst>
        </c:ser>
        <c:dLbls>
          <c:showLegendKey val="0"/>
          <c:showVal val="0"/>
          <c:showCatName val="0"/>
          <c:showSerName val="0"/>
          <c:showPercent val="0"/>
          <c:showBubbleSize val="0"/>
        </c:dLbls>
        <c:marker val="1"/>
        <c:smooth val="0"/>
        <c:axId val="127878656"/>
        <c:axId val="127696256"/>
      </c:lineChart>
      <c:catAx>
        <c:axId val="127335808"/>
        <c:scaling>
          <c:orientation val="minMax"/>
        </c:scaling>
        <c:delete val="0"/>
        <c:axPos val="b"/>
        <c:title>
          <c:tx>
            <c:rich>
              <a:bodyPr/>
              <a:lstStyle/>
              <a:p>
                <a:pPr>
                  <a:defRPr sz="800" b="0"/>
                </a:pPr>
                <a:r>
                  <a:rPr lang="en-NZ" sz="800" b="0"/>
                  <a:t>Week starting</a:t>
                </a:r>
              </a:p>
            </c:rich>
          </c:tx>
          <c:layout>
            <c:manualLayout>
              <c:xMode val="edge"/>
              <c:yMode val="edge"/>
              <c:x val="0.36648566966001805"/>
              <c:y val="0.9066699152484482"/>
            </c:manualLayout>
          </c:layout>
          <c:overlay val="0"/>
        </c:title>
        <c:numFmt formatCode="General" sourceLinked="1"/>
        <c:majorTickMark val="out"/>
        <c:minorTickMark val="none"/>
        <c:tickLblPos val="nextTo"/>
        <c:txPr>
          <a:bodyPr/>
          <a:lstStyle/>
          <a:p>
            <a:pPr>
              <a:defRPr sz="800"/>
            </a:pPr>
            <a:endParaRPr lang="en-US"/>
          </a:p>
        </c:txPr>
        <c:crossAx val="127694336"/>
        <c:crosses val="autoZero"/>
        <c:auto val="0"/>
        <c:lblAlgn val="ctr"/>
        <c:lblOffset val="0"/>
        <c:noMultiLvlLbl val="0"/>
      </c:catAx>
      <c:valAx>
        <c:axId val="127694336"/>
        <c:scaling>
          <c:orientation val="minMax"/>
        </c:scaling>
        <c:delete val="0"/>
        <c:axPos val="l"/>
        <c:majorGridlines>
          <c:spPr>
            <a:ln>
              <a:prstDash val="dash"/>
            </a:ln>
          </c:spPr>
        </c:majorGridlines>
        <c:title>
          <c:tx>
            <c:rich>
              <a:bodyPr rot="-5400000" vert="horz"/>
              <a:lstStyle/>
              <a:p>
                <a:pPr>
                  <a:defRPr sz="800" b="0"/>
                </a:pPr>
                <a:r>
                  <a:rPr lang="en-NZ" sz="800" b="0"/>
                  <a:t>Tonnes sent to landfill</a:t>
                </a:r>
              </a:p>
            </c:rich>
          </c:tx>
          <c:layout/>
          <c:overlay val="0"/>
        </c:title>
        <c:numFmt formatCode="0" sourceLinked="1"/>
        <c:majorTickMark val="out"/>
        <c:minorTickMark val="none"/>
        <c:tickLblPos val="nextTo"/>
        <c:txPr>
          <a:bodyPr/>
          <a:lstStyle/>
          <a:p>
            <a:pPr>
              <a:defRPr sz="800"/>
            </a:pPr>
            <a:endParaRPr lang="en-US"/>
          </a:p>
        </c:txPr>
        <c:crossAx val="127335808"/>
        <c:crosses val="autoZero"/>
        <c:crossBetween val="between"/>
      </c:valAx>
      <c:valAx>
        <c:axId val="127696256"/>
        <c:scaling>
          <c:orientation val="minMax"/>
          <c:max val="240"/>
          <c:min val="0"/>
        </c:scaling>
        <c:delete val="0"/>
        <c:axPos val="r"/>
        <c:title>
          <c:tx>
            <c:rich>
              <a:bodyPr rot="-5400000" vert="horz"/>
              <a:lstStyle/>
              <a:p>
                <a:pPr>
                  <a:defRPr sz="800" b="0"/>
                </a:pPr>
                <a:r>
                  <a:rPr lang="en-NZ" sz="800" b="0"/>
                  <a:t>Number of skip bins</a:t>
                </a:r>
              </a:p>
            </c:rich>
          </c:tx>
          <c:layout/>
          <c:overlay val="0"/>
        </c:title>
        <c:numFmt formatCode="0" sourceLinked="1"/>
        <c:majorTickMark val="out"/>
        <c:minorTickMark val="none"/>
        <c:tickLblPos val="nextTo"/>
        <c:txPr>
          <a:bodyPr/>
          <a:lstStyle/>
          <a:p>
            <a:pPr>
              <a:defRPr sz="800"/>
            </a:pPr>
            <a:endParaRPr lang="en-US"/>
          </a:p>
        </c:txPr>
        <c:crossAx val="127878656"/>
        <c:crosses val="max"/>
        <c:crossBetween val="between"/>
        <c:majorUnit val="40"/>
      </c:valAx>
      <c:catAx>
        <c:axId val="127878656"/>
        <c:scaling>
          <c:orientation val="minMax"/>
        </c:scaling>
        <c:delete val="1"/>
        <c:axPos val="b"/>
        <c:numFmt formatCode="General" sourceLinked="1"/>
        <c:majorTickMark val="out"/>
        <c:minorTickMark val="none"/>
        <c:tickLblPos val="nextTo"/>
        <c:crossAx val="127696256"/>
        <c:crosses val="autoZero"/>
        <c:auto val="1"/>
        <c:lblAlgn val="ctr"/>
        <c:lblOffset val="100"/>
        <c:noMultiLvlLbl val="0"/>
      </c:catAx>
    </c:plotArea>
    <c:legend>
      <c:legendPos val="r"/>
      <c:layout>
        <c:manualLayout>
          <c:xMode val="edge"/>
          <c:yMode val="edge"/>
          <c:x val="0.83466492638764811"/>
          <c:y val="4.8049955294049783E-2"/>
          <c:w val="0.16371209510070775"/>
          <c:h val="0.56082720429177124"/>
        </c:manualLayout>
      </c:layout>
      <c:overlay val="0"/>
      <c:txPr>
        <a:bodyPr/>
        <a:lstStyle/>
        <a:p>
          <a:pPr>
            <a:defRPr sz="800"/>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NZ" sz="1000"/>
              <a:t>Silt removal </a:t>
            </a:r>
            <a:r>
              <a:rPr lang="en-NZ" sz="1000" baseline="0"/>
              <a:t>progress (EQC)</a:t>
            </a:r>
            <a:endParaRPr lang="en-NZ" sz="1000"/>
          </a:p>
        </c:rich>
      </c:tx>
      <c:layout>
        <c:manualLayout>
          <c:xMode val="edge"/>
          <c:yMode val="edge"/>
          <c:x val="2.4695416732250207E-4"/>
          <c:y val="5.2100885957274421E-3"/>
        </c:manualLayout>
      </c:layout>
      <c:overlay val="1"/>
    </c:title>
    <c:autoTitleDeleted val="0"/>
    <c:plotArea>
      <c:layout>
        <c:manualLayout>
          <c:layoutTarget val="inner"/>
          <c:xMode val="edge"/>
          <c:yMode val="edge"/>
          <c:x val="0.11543167517649659"/>
          <c:y val="0.17952784952615547"/>
          <c:w val="0.86432074498811728"/>
          <c:h val="0.70961467373703335"/>
        </c:manualLayout>
      </c:layout>
      <c:barChart>
        <c:barDir val="col"/>
        <c:grouping val="stacked"/>
        <c:varyColors val="0"/>
        <c:ser>
          <c:idx val="0"/>
          <c:order val="0"/>
          <c:tx>
            <c:strRef>
              <c:f>Sheet1!$A$2</c:f>
              <c:strCache>
                <c:ptCount val="1"/>
                <c:pt idx="0">
                  <c:v>Pending</c:v>
                </c:pt>
              </c:strCache>
            </c:strRef>
          </c:tx>
          <c:spPr>
            <a:solidFill>
              <a:schemeClr val="accent2"/>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5-May</c:v>
                </c:pt>
                <c:pt idx="1">
                  <c:v>12-May</c:v>
                </c:pt>
                <c:pt idx="2">
                  <c:v>19-May</c:v>
                </c:pt>
                <c:pt idx="3">
                  <c:v>26-May</c:v>
                </c:pt>
                <c:pt idx="4">
                  <c:v>2-Jun</c:v>
                </c:pt>
                <c:pt idx="5">
                  <c:v>9-Jun</c:v>
                </c:pt>
                <c:pt idx="6">
                  <c:v>16-Jun</c:v>
                </c:pt>
              </c:strCache>
            </c:strRef>
          </c:cat>
          <c:val>
            <c:numRef>
              <c:f>Sheet1!$B$2:$H$2</c:f>
              <c:numCache>
                <c:formatCode>General</c:formatCode>
                <c:ptCount val="7"/>
                <c:pt idx="0">
                  <c:v>122</c:v>
                </c:pt>
                <c:pt idx="1">
                  <c:v>108</c:v>
                </c:pt>
                <c:pt idx="2">
                  <c:v>83</c:v>
                </c:pt>
                <c:pt idx="3">
                  <c:v>67</c:v>
                </c:pt>
                <c:pt idx="4">
                  <c:v>45</c:v>
                </c:pt>
                <c:pt idx="5">
                  <c:v>25</c:v>
                </c:pt>
                <c:pt idx="6">
                  <c:v>2</c:v>
                </c:pt>
              </c:numCache>
            </c:numRef>
          </c:val>
          <c:extLst>
            <c:ext xmlns:c16="http://schemas.microsoft.com/office/drawing/2014/chart" uri="{C3380CC4-5D6E-409C-BE32-E72D297353CC}">
              <c16:uniqueId val="{00000000-3904-40E6-921B-3233891875B4}"/>
            </c:ext>
          </c:extLst>
        </c:ser>
        <c:ser>
          <c:idx val="1"/>
          <c:order val="1"/>
          <c:tx>
            <c:strRef>
              <c:f>Sheet1!$A$3</c:f>
              <c:strCache>
                <c:ptCount val="1"/>
                <c:pt idx="0">
                  <c:v>Underway or scheduled</c:v>
                </c:pt>
              </c:strCache>
            </c:strRef>
          </c:tx>
          <c:spPr>
            <a:solidFill>
              <a:schemeClr val="accent1"/>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5-May</c:v>
                </c:pt>
                <c:pt idx="1">
                  <c:v>12-May</c:v>
                </c:pt>
                <c:pt idx="2">
                  <c:v>19-May</c:v>
                </c:pt>
                <c:pt idx="3">
                  <c:v>26-May</c:v>
                </c:pt>
                <c:pt idx="4">
                  <c:v>2-Jun</c:v>
                </c:pt>
                <c:pt idx="5">
                  <c:v>9-Jun</c:v>
                </c:pt>
                <c:pt idx="6">
                  <c:v>16-Jun</c:v>
                </c:pt>
              </c:strCache>
            </c:strRef>
          </c:cat>
          <c:val>
            <c:numRef>
              <c:f>Sheet1!$B$3:$H$3</c:f>
              <c:numCache>
                <c:formatCode>General</c:formatCode>
                <c:ptCount val="7"/>
                <c:pt idx="0">
                  <c:v>56</c:v>
                </c:pt>
                <c:pt idx="1">
                  <c:v>65</c:v>
                </c:pt>
                <c:pt idx="2">
                  <c:v>91</c:v>
                </c:pt>
                <c:pt idx="3">
                  <c:v>112</c:v>
                </c:pt>
                <c:pt idx="4">
                  <c:v>115</c:v>
                </c:pt>
                <c:pt idx="5">
                  <c:v>131</c:v>
                </c:pt>
                <c:pt idx="6">
                  <c:v>135</c:v>
                </c:pt>
              </c:numCache>
            </c:numRef>
          </c:val>
          <c:extLst>
            <c:ext xmlns:c16="http://schemas.microsoft.com/office/drawing/2014/chart" uri="{C3380CC4-5D6E-409C-BE32-E72D297353CC}">
              <c16:uniqueId val="{00000001-3904-40E6-921B-3233891875B4}"/>
            </c:ext>
          </c:extLst>
        </c:ser>
        <c:ser>
          <c:idx val="2"/>
          <c:order val="2"/>
          <c:tx>
            <c:strRef>
              <c:f>Sheet1!$A$4</c:f>
              <c:strCache>
                <c:ptCount val="1"/>
                <c:pt idx="0">
                  <c:v>Completed</c:v>
                </c:pt>
              </c:strCache>
            </c:strRef>
          </c:tx>
          <c:invertIfNegative val="0"/>
          <c:dLbls>
            <c:dLbl>
              <c:idx val="0"/>
              <c:layout>
                <c:manualLayout>
                  <c:x val="0"/>
                  <c:y val="-3.80228136882129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904-40E6-921B-3233891875B4}"/>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5-May</c:v>
                </c:pt>
                <c:pt idx="1">
                  <c:v>12-May</c:v>
                </c:pt>
                <c:pt idx="2">
                  <c:v>19-May</c:v>
                </c:pt>
                <c:pt idx="3">
                  <c:v>26-May</c:v>
                </c:pt>
                <c:pt idx="4">
                  <c:v>2-Jun</c:v>
                </c:pt>
                <c:pt idx="5">
                  <c:v>9-Jun</c:v>
                </c:pt>
                <c:pt idx="6">
                  <c:v>16-Jun</c:v>
                </c:pt>
              </c:strCache>
            </c:strRef>
          </c:cat>
          <c:val>
            <c:numRef>
              <c:f>Sheet1!$B$4:$H$4</c:f>
              <c:numCache>
                <c:formatCode>General</c:formatCode>
                <c:ptCount val="7"/>
                <c:pt idx="0">
                  <c:v>2</c:v>
                </c:pt>
                <c:pt idx="1">
                  <c:v>18</c:v>
                </c:pt>
                <c:pt idx="2">
                  <c:v>31</c:v>
                </c:pt>
                <c:pt idx="3">
                  <c:v>53</c:v>
                </c:pt>
                <c:pt idx="4">
                  <c:v>76</c:v>
                </c:pt>
                <c:pt idx="5">
                  <c:v>86</c:v>
                </c:pt>
                <c:pt idx="6">
                  <c:v>116</c:v>
                </c:pt>
              </c:numCache>
            </c:numRef>
          </c:val>
          <c:extLst>
            <c:ext xmlns:c16="http://schemas.microsoft.com/office/drawing/2014/chart" uri="{C3380CC4-5D6E-409C-BE32-E72D297353CC}">
              <c16:uniqueId val="{00000003-3904-40E6-921B-3233891875B4}"/>
            </c:ext>
          </c:extLst>
        </c:ser>
        <c:dLbls>
          <c:showLegendKey val="0"/>
          <c:showVal val="0"/>
          <c:showCatName val="0"/>
          <c:showSerName val="0"/>
          <c:showPercent val="0"/>
          <c:showBubbleSize val="0"/>
        </c:dLbls>
        <c:gapWidth val="50"/>
        <c:overlap val="100"/>
        <c:axId val="129684224"/>
        <c:axId val="129685760"/>
      </c:barChart>
      <c:catAx>
        <c:axId val="129684224"/>
        <c:scaling>
          <c:orientation val="minMax"/>
        </c:scaling>
        <c:delete val="0"/>
        <c:axPos val="b"/>
        <c:numFmt formatCode="General" sourceLinked="0"/>
        <c:majorTickMark val="out"/>
        <c:minorTickMark val="none"/>
        <c:tickLblPos val="nextTo"/>
        <c:txPr>
          <a:bodyPr/>
          <a:lstStyle/>
          <a:p>
            <a:pPr>
              <a:defRPr sz="800"/>
            </a:pPr>
            <a:endParaRPr lang="en-US"/>
          </a:p>
        </c:txPr>
        <c:crossAx val="129685760"/>
        <c:crosses val="autoZero"/>
        <c:auto val="1"/>
        <c:lblAlgn val="ctr"/>
        <c:lblOffset val="0"/>
        <c:noMultiLvlLbl val="0"/>
      </c:catAx>
      <c:valAx>
        <c:axId val="129685760"/>
        <c:scaling>
          <c:orientation val="minMax"/>
          <c:max val="300"/>
          <c:min val="0"/>
        </c:scaling>
        <c:delete val="0"/>
        <c:axPos val="l"/>
        <c:majorGridlines>
          <c:spPr>
            <a:ln>
              <a:prstDash val="dash"/>
            </a:ln>
          </c:spPr>
        </c:majorGridlines>
        <c:numFmt formatCode="General" sourceLinked="1"/>
        <c:majorTickMark val="out"/>
        <c:minorTickMark val="none"/>
        <c:tickLblPos val="nextTo"/>
        <c:txPr>
          <a:bodyPr/>
          <a:lstStyle/>
          <a:p>
            <a:pPr>
              <a:defRPr sz="800"/>
            </a:pPr>
            <a:endParaRPr lang="en-US"/>
          </a:p>
        </c:txPr>
        <c:crossAx val="129684224"/>
        <c:crosses val="autoZero"/>
        <c:crossBetween val="between"/>
        <c:majorUnit val="50"/>
      </c:valAx>
    </c:plotArea>
    <c:legend>
      <c:legendPos val="r"/>
      <c:layout>
        <c:manualLayout>
          <c:xMode val="edge"/>
          <c:yMode val="edge"/>
          <c:x val="0.22660867747044794"/>
          <c:y val="0.14337099569655692"/>
          <c:w val="0.74997235300409537"/>
          <c:h val="7.4509159912041739E-2"/>
        </c:manualLayout>
      </c:layout>
      <c:overlay val="0"/>
      <c:spPr>
        <a:solidFill>
          <a:schemeClr val="bg1"/>
        </a:solidFill>
      </c:spPr>
      <c:txPr>
        <a:bodyPr/>
        <a:lstStyle/>
        <a:p>
          <a:pPr>
            <a:defRPr sz="8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NZ" sz="1000"/>
              <a:t>Building</a:t>
            </a:r>
            <a:r>
              <a:rPr lang="en-NZ" sz="1000" baseline="0"/>
              <a:t> consents progress</a:t>
            </a:r>
            <a:endParaRPr lang="en-NZ" sz="1000"/>
          </a:p>
        </c:rich>
      </c:tx>
      <c:layout>
        <c:manualLayout>
          <c:xMode val="edge"/>
          <c:yMode val="edge"/>
          <c:x val="1.828967089569567E-3"/>
          <c:y val="4.5883076770099861E-3"/>
        </c:manualLayout>
      </c:layout>
      <c:overlay val="1"/>
    </c:title>
    <c:autoTitleDeleted val="0"/>
    <c:plotArea>
      <c:layout>
        <c:manualLayout>
          <c:layoutTarget val="inner"/>
          <c:xMode val="edge"/>
          <c:yMode val="edge"/>
          <c:x val="7.5623667343397663E-2"/>
          <c:y val="0.16762483242401563"/>
          <c:w val="0.88898369342067629"/>
          <c:h val="0.70919527366531765"/>
        </c:manualLayout>
      </c:layout>
      <c:barChart>
        <c:barDir val="col"/>
        <c:grouping val="stacked"/>
        <c:varyColors val="0"/>
        <c:ser>
          <c:idx val="0"/>
          <c:order val="0"/>
          <c:tx>
            <c:strRef>
              <c:f>Sheet1!$A$2</c:f>
              <c:strCache>
                <c:ptCount val="1"/>
                <c:pt idx="0">
                  <c:v>Applications initiated</c:v>
                </c:pt>
              </c:strCache>
            </c:strRef>
          </c:tx>
          <c:spPr>
            <a:solidFill>
              <a:srgbClr val="C0000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5-May</c:v>
                </c:pt>
                <c:pt idx="1">
                  <c:v>12-May</c:v>
                </c:pt>
                <c:pt idx="2">
                  <c:v>19-May</c:v>
                </c:pt>
                <c:pt idx="3">
                  <c:v>26-May</c:v>
                </c:pt>
                <c:pt idx="4">
                  <c:v>2-Jun</c:v>
                </c:pt>
                <c:pt idx="5">
                  <c:v>9-Jun</c:v>
                </c:pt>
                <c:pt idx="6">
                  <c:v>16-Jun</c:v>
                </c:pt>
              </c:strCache>
            </c:strRef>
          </c:cat>
          <c:val>
            <c:numRef>
              <c:f>Sheet1!$B$2:$H$2</c:f>
              <c:numCache>
                <c:formatCode>General</c:formatCode>
                <c:ptCount val="7"/>
                <c:pt idx="0">
                  <c:v>33</c:v>
                </c:pt>
                <c:pt idx="1">
                  <c:v>42</c:v>
                </c:pt>
                <c:pt idx="2">
                  <c:v>47</c:v>
                </c:pt>
                <c:pt idx="3">
                  <c:v>41</c:v>
                </c:pt>
                <c:pt idx="4">
                  <c:v>46</c:v>
                </c:pt>
                <c:pt idx="5">
                  <c:v>49</c:v>
                </c:pt>
                <c:pt idx="6">
                  <c:v>48</c:v>
                </c:pt>
              </c:numCache>
            </c:numRef>
          </c:val>
          <c:extLst>
            <c:ext xmlns:c16="http://schemas.microsoft.com/office/drawing/2014/chart" uri="{C3380CC4-5D6E-409C-BE32-E72D297353CC}">
              <c16:uniqueId val="{00000000-26F6-4846-9099-A997A40D00E0}"/>
            </c:ext>
          </c:extLst>
        </c:ser>
        <c:ser>
          <c:idx val="1"/>
          <c:order val="1"/>
          <c:tx>
            <c:strRef>
              <c:f>Sheet1!$A$3</c:f>
              <c:strCache>
                <c:ptCount val="1"/>
                <c:pt idx="0">
                  <c:v>Pre-line inspection passed</c:v>
                </c:pt>
              </c:strCache>
            </c:strRef>
          </c:tx>
          <c:spPr>
            <a:solidFill>
              <a:srgbClr val="FFC000"/>
            </a:solidFill>
          </c:spPr>
          <c:invertIfNegative val="0"/>
          <c:dLbls>
            <c:dLbl>
              <c:idx val="0"/>
              <c:layout>
                <c:manualLayout>
                  <c:x val="2.0771329415784278E-3"/>
                  <c:y val="-5.36122537469779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6F6-4846-9099-A997A40D00E0}"/>
                </c:ext>
              </c:extLst>
            </c:dLbl>
            <c:dLbl>
              <c:idx val="1"/>
              <c:layout>
                <c:manualLayout>
                  <c:x val="2.0766879998665305E-3"/>
                  <c:y val="-6.91371765054574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6F6-4846-9099-A997A40D00E0}"/>
                </c:ext>
              </c:extLst>
            </c:dLbl>
            <c:dLbl>
              <c:idx val="2"/>
              <c:layout>
                <c:manualLayout>
                  <c:x val="0"/>
                  <c:y val="-6.91371765054574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6F6-4846-9099-A997A40D00E0}"/>
                </c:ext>
              </c:extLst>
            </c:dLbl>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5-May</c:v>
                </c:pt>
                <c:pt idx="1">
                  <c:v>12-May</c:v>
                </c:pt>
                <c:pt idx="2">
                  <c:v>19-May</c:v>
                </c:pt>
                <c:pt idx="3">
                  <c:v>26-May</c:v>
                </c:pt>
                <c:pt idx="4">
                  <c:v>2-Jun</c:v>
                </c:pt>
                <c:pt idx="5">
                  <c:v>9-Jun</c:v>
                </c:pt>
                <c:pt idx="6">
                  <c:v>16-Jun</c:v>
                </c:pt>
              </c:strCache>
            </c:strRef>
          </c:cat>
          <c:val>
            <c:numRef>
              <c:f>Sheet1!$B$3:$H$3</c:f>
              <c:numCache>
                <c:formatCode>General</c:formatCode>
                <c:ptCount val="7"/>
                <c:pt idx="0">
                  <c:v>4</c:v>
                </c:pt>
                <c:pt idx="1">
                  <c:v>6</c:v>
                </c:pt>
                <c:pt idx="2">
                  <c:v>7</c:v>
                </c:pt>
                <c:pt idx="3">
                  <c:v>13</c:v>
                </c:pt>
                <c:pt idx="4">
                  <c:v>18</c:v>
                </c:pt>
                <c:pt idx="5">
                  <c:v>18</c:v>
                </c:pt>
                <c:pt idx="6">
                  <c:v>21</c:v>
                </c:pt>
              </c:numCache>
            </c:numRef>
          </c:val>
          <c:extLst>
            <c:ext xmlns:c16="http://schemas.microsoft.com/office/drawing/2014/chart" uri="{C3380CC4-5D6E-409C-BE32-E72D297353CC}">
              <c16:uniqueId val="{00000004-26F6-4846-9099-A997A40D00E0}"/>
            </c:ext>
          </c:extLst>
        </c:ser>
        <c:ser>
          <c:idx val="2"/>
          <c:order val="2"/>
          <c:tx>
            <c:strRef>
              <c:f>Sheet1!$A$4</c:f>
              <c:strCache>
                <c:ptCount val="1"/>
                <c:pt idx="0">
                  <c:v>Final inspections passed</c:v>
                </c:pt>
              </c:strCache>
            </c:strRef>
          </c:tx>
          <c:spPr>
            <a:solidFill>
              <a:srgbClr val="00B050"/>
            </a:solidFill>
          </c:spPr>
          <c:invertIfNegative val="0"/>
          <c:cat>
            <c:strRef>
              <c:f>Sheet1!$B$1:$H$1</c:f>
              <c:strCache>
                <c:ptCount val="7"/>
                <c:pt idx="0">
                  <c:v>5-May</c:v>
                </c:pt>
                <c:pt idx="1">
                  <c:v>12-May</c:v>
                </c:pt>
                <c:pt idx="2">
                  <c:v>19-May</c:v>
                </c:pt>
                <c:pt idx="3">
                  <c:v>26-May</c:v>
                </c:pt>
                <c:pt idx="4">
                  <c:v>2-Jun</c:v>
                </c:pt>
                <c:pt idx="5">
                  <c:v>9-Jun</c:v>
                </c:pt>
                <c:pt idx="6">
                  <c:v>16-Jun</c:v>
                </c:pt>
              </c:strCache>
            </c:strRef>
          </c:cat>
          <c:val>
            <c:numRef>
              <c:f>Sheet1!$B$4:$H$4</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5-26F6-4846-9099-A997A40D00E0}"/>
            </c:ext>
          </c:extLst>
        </c:ser>
        <c:dLbls>
          <c:showLegendKey val="0"/>
          <c:showVal val="0"/>
          <c:showCatName val="0"/>
          <c:showSerName val="0"/>
          <c:showPercent val="0"/>
          <c:showBubbleSize val="0"/>
        </c:dLbls>
        <c:gapWidth val="50"/>
        <c:overlap val="100"/>
        <c:axId val="128291584"/>
        <c:axId val="128293120"/>
      </c:barChart>
      <c:catAx>
        <c:axId val="128291584"/>
        <c:scaling>
          <c:orientation val="minMax"/>
        </c:scaling>
        <c:delete val="0"/>
        <c:axPos val="b"/>
        <c:numFmt formatCode="General" sourceLinked="0"/>
        <c:majorTickMark val="out"/>
        <c:minorTickMark val="none"/>
        <c:tickLblPos val="nextTo"/>
        <c:txPr>
          <a:bodyPr/>
          <a:lstStyle/>
          <a:p>
            <a:pPr>
              <a:defRPr sz="800"/>
            </a:pPr>
            <a:endParaRPr lang="en-US"/>
          </a:p>
        </c:txPr>
        <c:crossAx val="128293120"/>
        <c:crosses val="autoZero"/>
        <c:auto val="0"/>
        <c:lblAlgn val="ctr"/>
        <c:lblOffset val="0"/>
        <c:noMultiLvlLbl val="0"/>
      </c:catAx>
      <c:valAx>
        <c:axId val="128293120"/>
        <c:scaling>
          <c:orientation val="minMax"/>
          <c:max val="80"/>
          <c:min val="0"/>
        </c:scaling>
        <c:delete val="0"/>
        <c:axPos val="l"/>
        <c:majorGridlines>
          <c:spPr>
            <a:ln>
              <a:prstDash val="dash"/>
            </a:ln>
          </c:spPr>
        </c:majorGridlines>
        <c:numFmt formatCode="General" sourceLinked="1"/>
        <c:majorTickMark val="out"/>
        <c:minorTickMark val="none"/>
        <c:tickLblPos val="nextTo"/>
        <c:txPr>
          <a:bodyPr/>
          <a:lstStyle/>
          <a:p>
            <a:pPr>
              <a:defRPr sz="800"/>
            </a:pPr>
            <a:endParaRPr lang="en-US"/>
          </a:p>
        </c:txPr>
        <c:crossAx val="128291584"/>
        <c:crosses val="autoZero"/>
        <c:crossBetween val="between"/>
        <c:majorUnit val="10"/>
      </c:valAx>
    </c:plotArea>
    <c:legend>
      <c:legendPos val="t"/>
      <c:layout>
        <c:manualLayout>
          <c:xMode val="edge"/>
          <c:yMode val="edge"/>
          <c:x val="0.32456082545568177"/>
          <c:y val="2.7546671740831016E-2"/>
          <c:w val="0.64583641998021279"/>
          <c:h val="0.10928796638430642"/>
        </c:manualLayout>
      </c:layout>
      <c:overlay val="1"/>
      <c:spPr>
        <a:solidFill>
          <a:schemeClr val="bg1"/>
        </a:solidFill>
      </c:spPr>
      <c:txPr>
        <a:bodyPr/>
        <a:lstStyle/>
        <a:p>
          <a:pPr>
            <a:defRPr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NZ" sz="1000"/>
              <a:t>Liveable homes project progress</a:t>
            </a:r>
          </a:p>
        </c:rich>
      </c:tx>
      <c:layout>
        <c:manualLayout>
          <c:xMode val="edge"/>
          <c:yMode val="edge"/>
          <c:x val="1.3173900818824768E-3"/>
          <c:y val="2.7230469624497794E-3"/>
        </c:manualLayout>
      </c:layout>
      <c:overlay val="1"/>
    </c:title>
    <c:autoTitleDeleted val="0"/>
    <c:plotArea>
      <c:layout>
        <c:manualLayout>
          <c:layoutTarget val="inner"/>
          <c:xMode val="edge"/>
          <c:yMode val="edge"/>
          <c:x val="3.8072786487054672E-2"/>
          <c:y val="0.1503183638801707"/>
          <c:w val="0.93541636288519492"/>
          <c:h val="0.60110052489475463"/>
        </c:manualLayout>
      </c:layout>
      <c:barChart>
        <c:barDir val="col"/>
        <c:grouping val="clustered"/>
        <c:varyColors val="0"/>
        <c:ser>
          <c:idx val="0"/>
          <c:order val="0"/>
          <c:tx>
            <c:strRef>
              <c:f>Sheet1!$B$1</c:f>
              <c:strCache>
                <c:ptCount val="1"/>
                <c:pt idx="0">
                  <c:v>12-May</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Total assessments done</c:v>
                </c:pt>
                <c:pt idx="1">
                  <c:v>Total agreement signed</c:v>
                </c:pt>
                <c:pt idx="2">
                  <c:v>Total houses Stripped out *</c:v>
                </c:pt>
                <c:pt idx="3">
                  <c:v>Houses in drying period</c:v>
                </c:pt>
                <c:pt idx="4">
                  <c:v>Total houses Pre-line inspection passed</c:v>
                </c:pt>
                <c:pt idx="5">
                  <c:v>Floors being re-fitted*</c:v>
                </c:pt>
              </c:strCache>
            </c:strRef>
          </c:cat>
          <c:val>
            <c:numRef>
              <c:f>Sheet1!$B$2:$B$7</c:f>
              <c:numCache>
                <c:formatCode>General</c:formatCode>
                <c:ptCount val="6"/>
                <c:pt idx="0">
                  <c:v>10</c:v>
                </c:pt>
                <c:pt idx="1">
                  <c:v>8</c:v>
                </c:pt>
                <c:pt idx="2">
                  <c:v>0</c:v>
                </c:pt>
                <c:pt idx="3">
                  <c:v>2</c:v>
                </c:pt>
                <c:pt idx="4">
                  <c:v>0</c:v>
                </c:pt>
                <c:pt idx="5">
                  <c:v>0</c:v>
                </c:pt>
              </c:numCache>
            </c:numRef>
          </c:val>
          <c:extLst>
            <c:ext xmlns:c16="http://schemas.microsoft.com/office/drawing/2014/chart" uri="{C3380CC4-5D6E-409C-BE32-E72D297353CC}">
              <c16:uniqueId val="{00000000-2CA8-440C-9886-4F41A27E937C}"/>
            </c:ext>
          </c:extLst>
        </c:ser>
        <c:ser>
          <c:idx val="1"/>
          <c:order val="1"/>
          <c:tx>
            <c:strRef>
              <c:f>Sheet1!$C$1</c:f>
              <c:strCache>
                <c:ptCount val="1"/>
                <c:pt idx="0">
                  <c:v>19-May</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Total assessments done</c:v>
                </c:pt>
                <c:pt idx="1">
                  <c:v>Total agreement signed</c:v>
                </c:pt>
                <c:pt idx="2">
                  <c:v>Total houses Stripped out *</c:v>
                </c:pt>
                <c:pt idx="3">
                  <c:v>Houses in drying period</c:v>
                </c:pt>
                <c:pt idx="4">
                  <c:v>Total houses Pre-line inspection passed</c:v>
                </c:pt>
                <c:pt idx="5">
                  <c:v>Floors being re-fitted*</c:v>
                </c:pt>
              </c:strCache>
            </c:strRef>
          </c:cat>
          <c:val>
            <c:numRef>
              <c:f>Sheet1!$C$2:$C$7</c:f>
              <c:numCache>
                <c:formatCode>General</c:formatCode>
                <c:ptCount val="6"/>
                <c:pt idx="0">
                  <c:v>11</c:v>
                </c:pt>
                <c:pt idx="1">
                  <c:v>10</c:v>
                </c:pt>
                <c:pt idx="2">
                  <c:v>4</c:v>
                </c:pt>
                <c:pt idx="3">
                  <c:v>6</c:v>
                </c:pt>
                <c:pt idx="4">
                  <c:v>1</c:v>
                </c:pt>
                <c:pt idx="5">
                  <c:v>0</c:v>
                </c:pt>
              </c:numCache>
            </c:numRef>
          </c:val>
          <c:extLst>
            <c:ext xmlns:c16="http://schemas.microsoft.com/office/drawing/2014/chart" uri="{C3380CC4-5D6E-409C-BE32-E72D297353CC}">
              <c16:uniqueId val="{00000001-2CA8-440C-9886-4F41A27E937C}"/>
            </c:ext>
          </c:extLst>
        </c:ser>
        <c:ser>
          <c:idx val="2"/>
          <c:order val="2"/>
          <c:tx>
            <c:strRef>
              <c:f>Sheet1!$D$1</c:f>
              <c:strCache>
                <c:ptCount val="1"/>
                <c:pt idx="0">
                  <c:v>26-May</c:v>
                </c:pt>
              </c:strCache>
            </c:strRef>
          </c:tx>
          <c:invertIfNegative val="0"/>
          <c:dLbls>
            <c:spPr>
              <a:noFill/>
              <a:ln>
                <a:noFill/>
              </a:ln>
              <a:effectLst/>
            </c:spPr>
            <c:txPr>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Total assessments done</c:v>
                </c:pt>
                <c:pt idx="1">
                  <c:v>Total agreement signed</c:v>
                </c:pt>
                <c:pt idx="2">
                  <c:v>Total houses Stripped out *</c:v>
                </c:pt>
                <c:pt idx="3">
                  <c:v>Houses in drying period</c:v>
                </c:pt>
                <c:pt idx="4">
                  <c:v>Total houses Pre-line inspection passed</c:v>
                </c:pt>
                <c:pt idx="5">
                  <c:v>Floors being re-fitted*</c:v>
                </c:pt>
              </c:strCache>
            </c:strRef>
          </c:cat>
          <c:val>
            <c:numRef>
              <c:f>Sheet1!$D$2:$D$7</c:f>
              <c:numCache>
                <c:formatCode>General</c:formatCode>
                <c:ptCount val="6"/>
                <c:pt idx="0">
                  <c:v>12</c:v>
                </c:pt>
                <c:pt idx="1">
                  <c:v>12</c:v>
                </c:pt>
                <c:pt idx="2">
                  <c:v>5</c:v>
                </c:pt>
                <c:pt idx="3">
                  <c:v>7</c:v>
                </c:pt>
                <c:pt idx="4">
                  <c:v>1</c:v>
                </c:pt>
                <c:pt idx="5">
                  <c:v>0</c:v>
                </c:pt>
              </c:numCache>
            </c:numRef>
          </c:val>
          <c:extLst>
            <c:ext xmlns:c16="http://schemas.microsoft.com/office/drawing/2014/chart" uri="{C3380CC4-5D6E-409C-BE32-E72D297353CC}">
              <c16:uniqueId val="{00000002-2CA8-440C-9886-4F41A27E937C}"/>
            </c:ext>
          </c:extLst>
        </c:ser>
        <c:ser>
          <c:idx val="3"/>
          <c:order val="3"/>
          <c:tx>
            <c:strRef>
              <c:f>Sheet1!$E$1</c:f>
              <c:strCache>
                <c:ptCount val="1"/>
                <c:pt idx="0">
                  <c:v>2-Jun</c:v>
                </c:pt>
              </c:strCache>
            </c:strRef>
          </c:tx>
          <c:invertIfNegative val="0"/>
          <c:dLbls>
            <c:spPr>
              <a:noFill/>
              <a:ln>
                <a:noFill/>
              </a:ln>
              <a:effectLst/>
            </c:spPr>
            <c:txPr>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Total assessments done</c:v>
                </c:pt>
                <c:pt idx="1">
                  <c:v>Total agreement signed</c:v>
                </c:pt>
                <c:pt idx="2">
                  <c:v>Total houses Stripped out *</c:v>
                </c:pt>
                <c:pt idx="3">
                  <c:v>Houses in drying period</c:v>
                </c:pt>
                <c:pt idx="4">
                  <c:v>Total houses Pre-line inspection passed</c:v>
                </c:pt>
                <c:pt idx="5">
                  <c:v>Floors being re-fitted*</c:v>
                </c:pt>
              </c:strCache>
            </c:strRef>
          </c:cat>
          <c:val>
            <c:numRef>
              <c:f>Sheet1!$E$2:$E$7</c:f>
              <c:numCache>
                <c:formatCode>General</c:formatCode>
                <c:ptCount val="6"/>
                <c:pt idx="0">
                  <c:v>12</c:v>
                </c:pt>
                <c:pt idx="1">
                  <c:v>12</c:v>
                </c:pt>
                <c:pt idx="2">
                  <c:v>5</c:v>
                </c:pt>
                <c:pt idx="3">
                  <c:v>7</c:v>
                </c:pt>
                <c:pt idx="4">
                  <c:v>1</c:v>
                </c:pt>
                <c:pt idx="5">
                  <c:v>2</c:v>
                </c:pt>
              </c:numCache>
            </c:numRef>
          </c:val>
          <c:extLst>
            <c:ext xmlns:c16="http://schemas.microsoft.com/office/drawing/2014/chart" uri="{C3380CC4-5D6E-409C-BE32-E72D297353CC}">
              <c16:uniqueId val="{00000003-2CA8-440C-9886-4F41A27E937C}"/>
            </c:ext>
          </c:extLst>
        </c:ser>
        <c:ser>
          <c:idx val="4"/>
          <c:order val="4"/>
          <c:tx>
            <c:strRef>
              <c:f>Sheet1!$F$1</c:f>
              <c:strCache>
                <c:ptCount val="1"/>
                <c:pt idx="0">
                  <c:v>9-Jun</c:v>
                </c:pt>
              </c:strCache>
            </c:strRef>
          </c:tx>
          <c:invertIfNegative val="0"/>
          <c:dLbls>
            <c:spPr>
              <a:noFill/>
              <a:ln>
                <a:noFill/>
              </a:ln>
              <a:effectLst/>
            </c:spPr>
            <c:txPr>
              <a:bodyPr/>
              <a:lstStyle/>
              <a:p>
                <a:pPr>
                  <a:defRPr sz="800" b="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Total assessments done</c:v>
                </c:pt>
                <c:pt idx="1">
                  <c:v>Total agreement signed</c:v>
                </c:pt>
                <c:pt idx="2">
                  <c:v>Total houses Stripped out *</c:v>
                </c:pt>
                <c:pt idx="3">
                  <c:v>Houses in drying period</c:v>
                </c:pt>
                <c:pt idx="4">
                  <c:v>Total houses Pre-line inspection passed</c:v>
                </c:pt>
                <c:pt idx="5">
                  <c:v>Floors being re-fitted*</c:v>
                </c:pt>
              </c:strCache>
            </c:strRef>
          </c:cat>
          <c:val>
            <c:numRef>
              <c:f>Sheet1!$F$2:$F$7</c:f>
              <c:numCache>
                <c:formatCode>General</c:formatCode>
                <c:ptCount val="6"/>
                <c:pt idx="0">
                  <c:v>13</c:v>
                </c:pt>
                <c:pt idx="1">
                  <c:v>12</c:v>
                </c:pt>
                <c:pt idx="2">
                  <c:v>5</c:v>
                </c:pt>
                <c:pt idx="3">
                  <c:v>7</c:v>
                </c:pt>
                <c:pt idx="4">
                  <c:v>1</c:v>
                </c:pt>
                <c:pt idx="5">
                  <c:v>2</c:v>
                </c:pt>
              </c:numCache>
            </c:numRef>
          </c:val>
          <c:extLst>
            <c:ext xmlns:c16="http://schemas.microsoft.com/office/drawing/2014/chart" uri="{C3380CC4-5D6E-409C-BE32-E72D297353CC}">
              <c16:uniqueId val="{00000004-2CA8-440C-9886-4F41A27E937C}"/>
            </c:ext>
          </c:extLst>
        </c:ser>
        <c:ser>
          <c:idx val="5"/>
          <c:order val="5"/>
          <c:tx>
            <c:strRef>
              <c:f>Sheet1!$G$1</c:f>
              <c:strCache>
                <c:ptCount val="1"/>
                <c:pt idx="0">
                  <c:v>16-Jun</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Total assessments done</c:v>
                </c:pt>
                <c:pt idx="1">
                  <c:v>Total agreement signed</c:v>
                </c:pt>
                <c:pt idx="2">
                  <c:v>Total houses Stripped out *</c:v>
                </c:pt>
                <c:pt idx="3">
                  <c:v>Houses in drying period</c:v>
                </c:pt>
                <c:pt idx="4">
                  <c:v>Total houses Pre-line inspection passed</c:v>
                </c:pt>
                <c:pt idx="5">
                  <c:v>Floors being re-fitted*</c:v>
                </c:pt>
              </c:strCache>
            </c:strRef>
          </c:cat>
          <c:val>
            <c:numRef>
              <c:f>Sheet1!$G$2:$G$7</c:f>
              <c:numCache>
                <c:formatCode>General</c:formatCode>
                <c:ptCount val="6"/>
                <c:pt idx="0">
                  <c:v>13</c:v>
                </c:pt>
                <c:pt idx="1">
                  <c:v>12</c:v>
                </c:pt>
                <c:pt idx="2">
                  <c:v>5</c:v>
                </c:pt>
                <c:pt idx="3">
                  <c:v>4</c:v>
                </c:pt>
                <c:pt idx="4">
                  <c:v>4</c:v>
                </c:pt>
                <c:pt idx="5">
                  <c:v>2</c:v>
                </c:pt>
              </c:numCache>
            </c:numRef>
          </c:val>
          <c:extLst>
            <c:ext xmlns:c16="http://schemas.microsoft.com/office/drawing/2014/chart" uri="{C3380CC4-5D6E-409C-BE32-E72D297353CC}">
              <c16:uniqueId val="{00000005-2CA8-440C-9886-4F41A27E937C}"/>
            </c:ext>
          </c:extLst>
        </c:ser>
        <c:dLbls>
          <c:showLegendKey val="0"/>
          <c:showVal val="0"/>
          <c:showCatName val="0"/>
          <c:showSerName val="0"/>
          <c:showPercent val="0"/>
          <c:showBubbleSize val="0"/>
        </c:dLbls>
        <c:gapWidth val="100"/>
        <c:axId val="131220224"/>
        <c:axId val="131221760"/>
      </c:barChart>
      <c:catAx>
        <c:axId val="131220224"/>
        <c:scaling>
          <c:orientation val="minMax"/>
        </c:scaling>
        <c:delete val="0"/>
        <c:axPos val="b"/>
        <c:numFmt formatCode="General" sourceLinked="0"/>
        <c:majorTickMark val="out"/>
        <c:minorTickMark val="none"/>
        <c:tickLblPos val="nextTo"/>
        <c:txPr>
          <a:bodyPr/>
          <a:lstStyle/>
          <a:p>
            <a:pPr>
              <a:defRPr sz="800"/>
            </a:pPr>
            <a:endParaRPr lang="en-US"/>
          </a:p>
        </c:txPr>
        <c:crossAx val="131221760"/>
        <c:crosses val="autoZero"/>
        <c:auto val="1"/>
        <c:lblAlgn val="ctr"/>
        <c:lblOffset val="0"/>
        <c:noMultiLvlLbl val="0"/>
      </c:catAx>
      <c:valAx>
        <c:axId val="131221760"/>
        <c:scaling>
          <c:orientation val="minMax"/>
          <c:max val="15"/>
          <c:min val="0"/>
        </c:scaling>
        <c:delete val="0"/>
        <c:axPos val="l"/>
        <c:majorGridlines>
          <c:spPr>
            <a:ln>
              <a:prstDash val="dash"/>
            </a:ln>
          </c:spPr>
        </c:majorGridlines>
        <c:numFmt formatCode="General" sourceLinked="1"/>
        <c:majorTickMark val="out"/>
        <c:minorTickMark val="none"/>
        <c:tickLblPos val="nextTo"/>
        <c:txPr>
          <a:bodyPr/>
          <a:lstStyle/>
          <a:p>
            <a:pPr>
              <a:defRPr sz="800"/>
            </a:pPr>
            <a:endParaRPr lang="en-US"/>
          </a:p>
        </c:txPr>
        <c:crossAx val="131220224"/>
        <c:crosses val="autoZero"/>
        <c:crossBetween val="between"/>
        <c:majorUnit val="2"/>
      </c:valAx>
    </c:plotArea>
    <c:legend>
      <c:legendPos val="r"/>
      <c:layout>
        <c:manualLayout>
          <c:xMode val="edge"/>
          <c:yMode val="edge"/>
          <c:x val="0.48273623777201236"/>
          <c:y val="8.0567982979400307E-2"/>
          <c:w val="0.4962414210984647"/>
          <c:h val="0.14522687504970969"/>
        </c:manualLayout>
      </c:layout>
      <c:overlay val="0"/>
      <c:spPr>
        <a:solidFill>
          <a:schemeClr val="bg1"/>
        </a:solidFill>
      </c:spPr>
      <c:txPr>
        <a:bodyPr/>
        <a:lstStyle/>
        <a:p>
          <a:pPr>
            <a:defRPr sz="800"/>
          </a:pPr>
          <a:endParaRPr lang="en-US"/>
        </a:p>
      </c:txPr>
    </c:legend>
    <c:plotVisOnly val="1"/>
    <c:dispBlanksAs val="gap"/>
    <c:showDLblsOverMax val="0"/>
  </c:chart>
  <c:spPr>
    <a:noFill/>
    <a:ln>
      <a:solidFill>
        <a:schemeClr val="tx1"/>
      </a:solid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NZ" sz="1000"/>
              <a:t>F</a:t>
            </a:r>
            <a:r>
              <a:rPr lang="en-NZ" sz="1000" baseline="0"/>
              <a:t>arm clean-up</a:t>
            </a:r>
          </a:p>
        </c:rich>
      </c:tx>
      <c:layout>
        <c:manualLayout>
          <c:xMode val="edge"/>
          <c:yMode val="edge"/>
          <c:x val="1.3356077161574576E-2"/>
          <c:y val="1.6158212781541856E-3"/>
        </c:manualLayout>
      </c:layout>
      <c:overlay val="1"/>
    </c:title>
    <c:autoTitleDeleted val="0"/>
    <c:plotArea>
      <c:layout>
        <c:manualLayout>
          <c:layoutTarget val="inner"/>
          <c:xMode val="edge"/>
          <c:yMode val="edge"/>
          <c:x val="9.0164822644757836E-2"/>
          <c:y val="0.18418646002032843"/>
          <c:w val="0.87002255316429111"/>
          <c:h val="0.58351909932108614"/>
        </c:manualLayout>
      </c:layout>
      <c:barChart>
        <c:barDir val="col"/>
        <c:grouping val="stacked"/>
        <c:varyColors val="0"/>
        <c:ser>
          <c:idx val="0"/>
          <c:order val="0"/>
          <c:tx>
            <c:strRef>
              <c:f>Sheet1!$A$2</c:f>
              <c:strCache>
                <c:ptCount val="1"/>
                <c:pt idx="0">
                  <c:v>Farms cleaned</c:v>
                </c:pt>
              </c:strCache>
            </c:strRef>
          </c:tx>
          <c:spPr>
            <a:solidFill>
              <a:srgbClr val="92D05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5-May</c:v>
                </c:pt>
                <c:pt idx="1">
                  <c:v>12-May</c:v>
                </c:pt>
                <c:pt idx="2">
                  <c:v>19-May</c:v>
                </c:pt>
                <c:pt idx="3">
                  <c:v>26-May</c:v>
                </c:pt>
                <c:pt idx="4">
                  <c:v>2-Jun</c:v>
                </c:pt>
                <c:pt idx="5">
                  <c:v>9-Jun</c:v>
                </c:pt>
                <c:pt idx="6">
                  <c:v>16-Jun</c:v>
                </c:pt>
              </c:strCache>
            </c:strRef>
          </c:cat>
          <c:val>
            <c:numRef>
              <c:f>Sheet1!$B$2:$H$2</c:f>
              <c:numCache>
                <c:formatCode>General</c:formatCode>
                <c:ptCount val="7"/>
                <c:pt idx="0">
                  <c:v>34</c:v>
                </c:pt>
                <c:pt idx="1">
                  <c:v>41</c:v>
                </c:pt>
                <c:pt idx="2">
                  <c:v>44</c:v>
                </c:pt>
                <c:pt idx="3">
                  <c:v>47</c:v>
                </c:pt>
                <c:pt idx="4">
                  <c:v>50</c:v>
                </c:pt>
                <c:pt idx="5">
                  <c:v>55</c:v>
                </c:pt>
                <c:pt idx="6">
                  <c:v>56</c:v>
                </c:pt>
              </c:numCache>
            </c:numRef>
          </c:val>
          <c:extLst>
            <c:ext xmlns:c16="http://schemas.microsoft.com/office/drawing/2014/chart" uri="{C3380CC4-5D6E-409C-BE32-E72D297353CC}">
              <c16:uniqueId val="{00000000-87E2-4177-ACB1-AD697C40A416}"/>
            </c:ext>
          </c:extLst>
        </c:ser>
        <c:ser>
          <c:idx val="1"/>
          <c:order val="1"/>
          <c:tx>
            <c:strRef>
              <c:f>Sheet1!$A$3</c:f>
              <c:strCache>
                <c:ptCount val="1"/>
                <c:pt idx="0">
                  <c:v>Work to be completed</c:v>
                </c:pt>
              </c:strCache>
            </c:strRef>
          </c:tx>
          <c:spPr>
            <a:solidFill>
              <a:srgbClr val="0070C0"/>
            </a:solidFill>
          </c:spPr>
          <c:invertIfNegative val="0"/>
          <c:dLbls>
            <c:spPr>
              <a:noFill/>
              <a:ln>
                <a:noFill/>
              </a:ln>
              <a:effectLst/>
            </c:spPr>
            <c:txPr>
              <a:bodyPr/>
              <a:lstStyle/>
              <a:p>
                <a:pPr>
                  <a:defRPr sz="8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5-May</c:v>
                </c:pt>
                <c:pt idx="1">
                  <c:v>12-May</c:v>
                </c:pt>
                <c:pt idx="2">
                  <c:v>19-May</c:v>
                </c:pt>
                <c:pt idx="3">
                  <c:v>26-May</c:v>
                </c:pt>
                <c:pt idx="4">
                  <c:v>2-Jun</c:v>
                </c:pt>
                <c:pt idx="5">
                  <c:v>9-Jun</c:v>
                </c:pt>
                <c:pt idx="6">
                  <c:v>16-Jun</c:v>
                </c:pt>
              </c:strCache>
            </c:strRef>
          </c:cat>
          <c:val>
            <c:numRef>
              <c:f>Sheet1!$B$3:$H$3</c:f>
              <c:numCache>
                <c:formatCode>General</c:formatCode>
                <c:ptCount val="7"/>
                <c:pt idx="0">
                  <c:v>22</c:v>
                </c:pt>
                <c:pt idx="1">
                  <c:v>15</c:v>
                </c:pt>
                <c:pt idx="2">
                  <c:v>17</c:v>
                </c:pt>
                <c:pt idx="3">
                  <c:v>14</c:v>
                </c:pt>
                <c:pt idx="4">
                  <c:v>13</c:v>
                </c:pt>
                <c:pt idx="5">
                  <c:v>8</c:v>
                </c:pt>
                <c:pt idx="6">
                  <c:v>15</c:v>
                </c:pt>
              </c:numCache>
            </c:numRef>
          </c:val>
          <c:extLst>
            <c:ext xmlns:c16="http://schemas.microsoft.com/office/drawing/2014/chart" uri="{C3380CC4-5D6E-409C-BE32-E72D297353CC}">
              <c16:uniqueId val="{00000001-87E2-4177-ACB1-AD697C40A416}"/>
            </c:ext>
          </c:extLst>
        </c:ser>
        <c:dLbls>
          <c:showLegendKey val="0"/>
          <c:showVal val="0"/>
          <c:showCatName val="0"/>
          <c:showSerName val="0"/>
          <c:showPercent val="0"/>
          <c:showBubbleSize val="0"/>
        </c:dLbls>
        <c:gapWidth val="100"/>
        <c:overlap val="100"/>
        <c:axId val="130748800"/>
        <c:axId val="130750336"/>
      </c:barChart>
      <c:catAx>
        <c:axId val="130748800"/>
        <c:scaling>
          <c:orientation val="minMax"/>
        </c:scaling>
        <c:delete val="0"/>
        <c:axPos val="b"/>
        <c:numFmt formatCode="General" sourceLinked="0"/>
        <c:majorTickMark val="out"/>
        <c:minorTickMark val="none"/>
        <c:tickLblPos val="nextTo"/>
        <c:txPr>
          <a:bodyPr/>
          <a:lstStyle/>
          <a:p>
            <a:pPr>
              <a:defRPr sz="800"/>
            </a:pPr>
            <a:endParaRPr lang="en-US"/>
          </a:p>
        </c:txPr>
        <c:crossAx val="130750336"/>
        <c:crosses val="autoZero"/>
        <c:auto val="1"/>
        <c:lblAlgn val="ctr"/>
        <c:lblOffset val="0"/>
        <c:noMultiLvlLbl val="0"/>
      </c:catAx>
      <c:valAx>
        <c:axId val="130750336"/>
        <c:scaling>
          <c:orientation val="minMax"/>
          <c:max val="80"/>
        </c:scaling>
        <c:delete val="0"/>
        <c:axPos val="l"/>
        <c:majorGridlines>
          <c:spPr>
            <a:ln>
              <a:prstDash val="dash"/>
            </a:ln>
          </c:spPr>
        </c:majorGridlines>
        <c:numFmt formatCode="General" sourceLinked="1"/>
        <c:majorTickMark val="out"/>
        <c:minorTickMark val="none"/>
        <c:tickLblPos val="nextTo"/>
        <c:txPr>
          <a:bodyPr/>
          <a:lstStyle/>
          <a:p>
            <a:pPr>
              <a:defRPr sz="800"/>
            </a:pPr>
            <a:endParaRPr lang="en-US"/>
          </a:p>
        </c:txPr>
        <c:crossAx val="130748800"/>
        <c:crosses val="autoZero"/>
        <c:crossBetween val="between"/>
      </c:valAx>
    </c:plotArea>
    <c:legend>
      <c:legendPos val="r"/>
      <c:layout>
        <c:manualLayout>
          <c:xMode val="edge"/>
          <c:yMode val="edge"/>
          <c:x val="0.48784206396245666"/>
          <c:y val="3.341349885743701E-3"/>
          <c:w val="0.49282019311884495"/>
          <c:h val="0.13231598003374578"/>
        </c:manualLayout>
      </c:layout>
      <c:overlay val="0"/>
      <c:spPr>
        <a:solidFill>
          <a:schemeClr val="bg1"/>
        </a:solidFill>
      </c:spPr>
      <c:txPr>
        <a:bodyPr/>
        <a:lstStyle/>
        <a:p>
          <a:pPr>
            <a:defRPr sz="800"/>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0.08071</cdr:x>
      <cdr:y>0.14925</cdr:y>
    </cdr:from>
    <cdr:to>
      <cdr:x>0.18422</cdr:x>
      <cdr:y>0.89149</cdr:y>
    </cdr:to>
    <cdr:sp macro="" textlink="">
      <cdr:nvSpPr>
        <cdr:cNvPr id="2" name="Rounded Rectangle 1"/>
        <cdr:cNvSpPr/>
      </cdr:nvSpPr>
      <cdr:spPr>
        <a:xfrm xmlns:a="http://schemas.openxmlformats.org/drawingml/2006/main">
          <a:off x="313898" y="252484"/>
          <a:ext cx="402609" cy="1255594"/>
        </a:xfrm>
        <a:prstGeom xmlns:a="http://schemas.openxmlformats.org/drawingml/2006/main" prst="roundRect">
          <a:avLst>
            <a:gd name="adj" fmla="val 8947"/>
          </a:avLst>
        </a:prstGeom>
        <a:solidFill xmlns:a="http://schemas.openxmlformats.org/drawingml/2006/main">
          <a:schemeClr val="bg1">
            <a:lumMod val="65000"/>
            <a:alpha val="29000"/>
          </a:schemeClr>
        </a:solidFill>
        <a:ln xmlns:a="http://schemas.openxmlformats.org/drawingml/2006/main" w="952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lIns="0" tIns="144000" rIns="0" bIns="144000" anchor="t" anchorCtr="1">
          <a:noAutofit/>
        </a:bodyPr>
        <a:lstStyle xmlns:a="http://schemas.openxmlformats.org/drawingml/2006/main"/>
        <a:p xmlns:a="http://schemas.openxmlformats.org/drawingml/2006/main">
          <a:r>
            <a:rPr lang="en-US" b="1">
              <a:solidFill>
                <a:sysClr val="windowText" lastClr="000000"/>
              </a:solidFill>
            </a:rPr>
            <a:t>EOC</a:t>
          </a:r>
        </a:p>
      </cdr:txBody>
    </cdr:sp>
  </cdr:relSizeAnchor>
  <cdr:relSizeAnchor xmlns:cdr="http://schemas.openxmlformats.org/drawingml/2006/chartDrawing">
    <cdr:from>
      <cdr:x>0.34449</cdr:x>
      <cdr:y>0.67971</cdr:y>
    </cdr:from>
    <cdr:to>
      <cdr:x>0.99918</cdr:x>
      <cdr:y>0.8814</cdr:y>
    </cdr:to>
    <cdr:sp macro="" textlink="">
      <cdr:nvSpPr>
        <cdr:cNvPr id="3" name="Text Box 2"/>
        <cdr:cNvSpPr txBox="1"/>
      </cdr:nvSpPr>
      <cdr:spPr>
        <a:xfrm xmlns:a="http://schemas.openxmlformats.org/drawingml/2006/main">
          <a:off x="1339850" y="1223192"/>
          <a:ext cx="2546350" cy="362966"/>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n-NZ" sz="800"/>
            <a:t>Payment categories</a:t>
          </a:r>
          <a:r>
            <a:rPr lang="en-NZ" sz="800" baseline="0"/>
            <a:t> include food, household related, travel related, loss of income, accommodation costs, etc.</a:t>
          </a:r>
          <a:endParaRPr lang="en-NZ" sz="800"/>
        </a:p>
      </cdr:txBody>
    </cdr:sp>
  </cdr:relSizeAnchor>
  <cdr:relSizeAnchor xmlns:cdr="http://schemas.openxmlformats.org/drawingml/2006/chartDrawing">
    <cdr:from>
      <cdr:x>0</cdr:x>
      <cdr:y>0</cdr:y>
    </cdr:from>
    <cdr:to>
      <cdr:x>1</cdr:x>
      <cdr:y>0.11232</cdr:y>
    </cdr:to>
    <cdr:sp macro="" textlink="">
      <cdr:nvSpPr>
        <cdr:cNvPr id="4" name="Text Box 3"/>
        <cdr:cNvSpPr txBox="1"/>
      </cdr:nvSpPr>
      <cdr:spPr>
        <a:xfrm xmlns:a="http://schemas.openxmlformats.org/drawingml/2006/main">
          <a:off x="0" y="0"/>
          <a:ext cx="3889612" cy="190005"/>
        </a:xfrm>
        <a:prstGeom xmlns:a="http://schemas.openxmlformats.org/drawingml/2006/main" prst="rect">
          <a:avLst/>
        </a:prstGeom>
      </cdr:spPr>
      <cdr:txBody>
        <a:bodyPr xmlns:a="http://schemas.openxmlformats.org/drawingml/2006/main" vertOverflow="clip" wrap="square" lIns="36000" tIns="0" rIns="36000" bIns="0" rtlCol="0" anchor="ctr" anchorCtr="0"/>
        <a:lstStyle xmlns:a="http://schemas.openxmlformats.org/drawingml/2006/main"/>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en-NZ" sz="1000" b="1"/>
            <a:t>Summary of total MSD flood-related</a:t>
          </a:r>
          <a:r>
            <a:rPr lang="en-NZ" sz="1000" b="1" baseline="0"/>
            <a:t> payments (financial support)</a:t>
          </a:r>
          <a:endParaRPr lang="en-NZ" sz="1000" b="1"/>
        </a:p>
        <a:p xmlns:a="http://schemas.openxmlformats.org/drawingml/2006/main">
          <a:pPr algn="l"/>
          <a:endParaRPr lang="en-NZ" sz="1000" b="1"/>
        </a:p>
      </cdr:txBody>
    </cdr:sp>
  </cdr:relSizeAnchor>
</c:userShapes>
</file>

<file path=word/drawings/drawing2.xml><?xml version="1.0" encoding="utf-8"?>
<c:userShapes xmlns:c="http://schemas.openxmlformats.org/drawingml/2006/chart">
  <cdr:relSizeAnchor xmlns:cdr="http://schemas.openxmlformats.org/drawingml/2006/chartDrawing">
    <cdr:from>
      <cdr:x>0.79929</cdr:x>
      <cdr:y>0.73424</cdr:y>
    </cdr:from>
    <cdr:to>
      <cdr:x>1</cdr:x>
      <cdr:y>0.98067</cdr:y>
    </cdr:to>
    <cdr:sp macro="" textlink="">
      <cdr:nvSpPr>
        <cdr:cNvPr id="2" name="Text Box 1"/>
        <cdr:cNvSpPr txBox="1"/>
      </cdr:nvSpPr>
      <cdr:spPr>
        <a:xfrm xmlns:a="http://schemas.openxmlformats.org/drawingml/2006/main">
          <a:off x="5068893" y="1272844"/>
          <a:ext cx="1272852" cy="427195"/>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r>
            <a:rPr lang="en-NZ" sz="800"/>
            <a:t>* Week</a:t>
          </a:r>
          <a:r>
            <a:rPr lang="en-NZ" sz="800" baseline="0"/>
            <a:t> starting 12/06 contains information until Thursday 15/06</a:t>
          </a:r>
          <a:endParaRPr lang="en-NZ" sz="8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0.8836</cdr:y>
    </cdr:from>
    <cdr:to>
      <cdr:x>0.86889</cdr:x>
      <cdr:y>1</cdr:y>
    </cdr:to>
    <cdr:sp macro="" textlink="">
      <cdr:nvSpPr>
        <cdr:cNvPr id="2" name="Text Box 1"/>
        <cdr:cNvSpPr txBox="1"/>
      </cdr:nvSpPr>
      <cdr:spPr>
        <a:xfrm xmlns:a="http://schemas.openxmlformats.org/drawingml/2006/main">
          <a:off x="0" y="1685498"/>
          <a:ext cx="5709459" cy="2220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NZ" sz="800"/>
            <a:t>*</a:t>
          </a:r>
          <a:r>
            <a:rPr lang="en-NZ" sz="800" baseline="0"/>
            <a:t>    Only counts houses that have been stripped out by the programme, doesn't include work done by owners.</a:t>
          </a:r>
        </a:p>
      </cdr:txBody>
    </cdr:sp>
  </cdr:relSizeAnchor>
</c:userShapes>
</file>

<file path=word/drawings/drawing4.xml><?xml version="1.0" encoding="utf-8"?>
<c:userShapes xmlns:c="http://schemas.openxmlformats.org/drawingml/2006/chart">
  <cdr:relSizeAnchor xmlns:cdr="http://schemas.openxmlformats.org/drawingml/2006/chartDrawing">
    <cdr:from>
      <cdr:x>0.01707</cdr:x>
      <cdr:y>0.85517</cdr:y>
    </cdr:from>
    <cdr:to>
      <cdr:x>1</cdr:x>
      <cdr:y>0.98051</cdr:y>
    </cdr:to>
    <cdr:sp macro="" textlink="">
      <cdr:nvSpPr>
        <cdr:cNvPr id="2" name="Text Box 1"/>
        <cdr:cNvSpPr txBox="1"/>
      </cdr:nvSpPr>
      <cdr:spPr>
        <a:xfrm xmlns:a="http://schemas.openxmlformats.org/drawingml/2006/main">
          <a:off x="77587" y="1481942"/>
          <a:ext cx="4467117" cy="217203"/>
        </a:xfrm>
        <a:prstGeom xmlns:a="http://schemas.openxmlformats.org/drawingml/2006/main" prst="rect">
          <a:avLst/>
        </a:prstGeom>
      </cdr:spPr>
      <cdr:txBody>
        <a:bodyPr xmlns:a="http://schemas.openxmlformats.org/drawingml/2006/main" vertOverflow="clip" wrap="square" lIns="36000" tIns="72000" rIns="36000" rtlCol="0"/>
        <a:lstStyle xmlns:a="http://schemas.openxmlformats.org/drawingml/2006/main"/>
        <a:p xmlns:a="http://schemas.openxmlformats.org/drawingml/2006/main">
          <a:r>
            <a:rPr lang="en-NZ" sz="800"/>
            <a:t>Work completed</a:t>
          </a:r>
          <a:r>
            <a:rPr lang="en-NZ" sz="800" baseline="0"/>
            <a:t> includes work done by ETFG and volunteers</a:t>
          </a:r>
          <a:endParaRPr lang="en-NZ"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69BC14198B914B00A714316109F088DF" version="1.0.0">
  <systemFields>
    <field name="Objective-Id">
      <value order="0">A1257917</value>
    </field>
    <field name="Objective-Title">
      <value order="0">10a SitRep 2017</value>
    </field>
    <field name="Objective-Description">
      <value order="0"/>
    </field>
    <field name="Objective-CreationStamp">
      <value order="0">2018-02-22T01:52:20Z</value>
    </field>
    <field name="Objective-IsApproved">
      <value order="0">false</value>
    </field>
    <field name="Objective-IsPublished">
      <value order="0">false</value>
    </field>
    <field name="Objective-DatePublished">
      <value order="0"/>
    </field>
    <field name="Objective-ModificationStamp">
      <value order="0">2018-02-22T22:35:53Z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toolbox:toolbox:2 Comms and Reporting</value>
    </field>
    <field name="Objective-Parent">
      <value order="0">2 Comms and Reporting</value>
    </field>
    <field name="Objective-State">
      <value order="0">Being Drafted</value>
    </field>
    <field name="Objective-VersionId">
      <value order="0">vA1735396</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To (Lookup list)">
        <value order="0">uA296</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Fields NOT required">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61FCE8ABBB434FA8CB7269FEFCB632" ma:contentTypeVersion="0" ma:contentTypeDescription="Create a new document." ma:contentTypeScope="" ma:versionID="d6860736513fb5f678b4ac763f8fa734">
  <xsd:schema xmlns:xsd="http://www.w3.org/2001/XMLSchema" xmlns:xs="http://www.w3.org/2001/XMLSchema" xmlns:p="http://schemas.microsoft.com/office/2006/metadata/properties" targetNamespace="http://schemas.microsoft.com/office/2006/metadata/properties" ma:root="true" ma:fieldsID="6f6cbf065577fa89eb36f877bf537f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8C9E-4CAA-4BFA-802A-FB1BF6AEA0AC}">
  <ds:schemaRefs>
    <ds:schemaRef ds:uri="http://schemas.microsoft.com/sharepoint/v3/contenttype/forms"/>
  </ds:schemaRefs>
</ds:datastoreItem>
</file>

<file path=customXml/itemProps3.xml><?xml version="1.0" encoding="utf-8"?>
<ds:datastoreItem xmlns:ds="http://schemas.openxmlformats.org/officeDocument/2006/customXml" ds:itemID="{2F36D92D-959F-4597-9053-052DD6656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552133-C9BF-4F92-8754-EA915E0D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Horizons</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Bayley</dc:creator>
  <cp:lastModifiedBy>Julian Reweti</cp:lastModifiedBy>
  <cp:revision>2</cp:revision>
  <cp:lastPrinted>2017-06-19T22:41:00Z</cp:lastPrinted>
  <dcterms:created xsi:type="dcterms:W3CDTF">2018-02-22T00:52:00Z</dcterms:created>
  <dcterms:modified xsi:type="dcterms:W3CDTF">2018-02-22T00:52:00Z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0x0101002561FCE8ABBB434FA8CB7269FEFCB632</vt:lpwstr>
  </property>
  <property fmtid="{D5CDD505-2E9C-101B-9397-08002B2CF9AE}" pid="3" name="TemplateUrl">
    <vt:lpwstr/>
  </property>
  <property fmtid="{D5CDD505-2E9C-101B-9397-08002B2CF9AE}" pid="4" name="Order">
    <vt:r8>3200</vt:r8>
  </property>
  <property fmtid="{D5CDD505-2E9C-101B-9397-08002B2CF9AE}" pid="5" name="xd_ProgID">
    <vt:lpwstr/>
  </property>
  <property fmtid="{D5CDD505-2E9C-101B-9397-08002B2CF9AE}" pid="6" name="_CopySource">
    <vt:lpwstr>https://cdem.emis.govt.nz/GlobalDocuments/EMIS Reference Material/Paper forms/SitRep Form v1.0.docx</vt:lpwstr>
  </property>
  <property fmtid="{D5CDD505-2E9C-101B-9397-08002B2CF9AE}" pid="7" name="Classification">
    <vt:lpwstr>Paper Forms</vt:lpwstr>
  </property>
  <property fmtid="{D5CDD505-2E9C-101B-9397-08002B2CF9AE}" pid="8" name="Document Type">
    <vt:lpwstr>Intelligence</vt:lpwstr>
  </property>
  <property fmtid="{D5CDD505-2E9C-101B-9397-08002B2CF9AE}" pid="9" name="Objective-Id">
    <vt:lpwstr>A1257917</vt:lpwstr>
  </property>
  <property fmtid="{D5CDD505-2E9C-101B-9397-08002B2CF9AE}" pid="10" name="Objective-Title">
    <vt:lpwstr>10a SitRep 2017</vt:lpwstr>
  </property>
  <property fmtid="{D5CDD505-2E9C-101B-9397-08002B2CF9AE}" pid="11" name="Objective-Description">
    <vt:lpwstr/>
  </property>
  <property fmtid="{D5CDD505-2E9C-101B-9397-08002B2CF9AE}" pid="12" name="Objective-CreationStamp">
    <vt:filetime>2018-02-22T01:52:20Z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2018-02-22T22:35:53Z</vt:filetime>
  </property>
  <property fmtid="{D5CDD505-2E9C-101B-9397-08002B2CF9AE}" pid="17" name="Objective-Owner">
    <vt:lpwstr>Julian Reweti</vt:lpwstr>
  </property>
  <property fmtid="{D5CDD505-2E9C-101B-9397-08002B2CF9AE}" pid="18" name="Objective-Path">
    <vt:lpwstr>Whakatane District Council:Information Classification:Community health and Public safety:Civil Defence and Emergency Management:Emergency events - current:Event 5 April 2017:Event 5 April 2017:Recovery:2. Planning and Intelligence:Debrief &amp; toolbox:toolbox:2 Comms and Reporting</vt:lpwstr>
  </property>
  <property fmtid="{D5CDD505-2E9C-101B-9397-08002B2CF9AE}" pid="19" name="Objective-Parent">
    <vt:lpwstr>2 Comms and Reporting</vt:lpwstr>
  </property>
  <property fmtid="{D5CDD505-2E9C-101B-9397-08002B2CF9AE}" pid="20" name="Objective-State">
    <vt:lpwstr>Being Drafted</vt:lpwstr>
  </property>
  <property fmtid="{D5CDD505-2E9C-101B-9397-08002B2CF9AE}" pid="21" name="Objective-VersionId">
    <vt:lpwstr>vA1735396</vt:lpwstr>
  </property>
  <property fmtid="{D5CDD505-2E9C-101B-9397-08002B2CF9AE}" pid="22" name="Objective-Version">
    <vt:lpwstr>0.1</vt:lpwstr>
  </property>
  <property fmtid="{D5CDD505-2E9C-101B-9397-08002B2CF9AE}" pid="23" name="Objective-VersionNumber">
    <vt:r8>1</vt:r8>
  </property>
  <property fmtid="{D5CDD505-2E9C-101B-9397-08002B2CF9AE}" pid="24" name="Objective-VersionComment">
    <vt:lpwstr/>
  </property>
  <property fmtid="{D5CDD505-2E9C-101B-9397-08002B2CF9AE}" pid="25" name="Objective-FileNumber">
    <vt:lpwstr>qA422888</vt:lpwstr>
  </property>
  <property fmtid="{D5CDD505-2E9C-101B-9397-08002B2CF9AE}" pid="26" name="Objective-Classification">
    <vt:lpwstr>Internal</vt:lpwstr>
  </property>
  <property fmtid="{D5CDD505-2E9C-101B-9397-08002B2CF9AE}" pid="27" name="Objective-Caveats">
    <vt:lpwstr/>
  </property>
  <property fmtid="{D5CDD505-2E9C-101B-9397-08002B2CF9AE}" pid="28" name="Objective-Report Subject">
    <vt:lpwstr>Recovery projectSituation Report 20/06/2017</vt:lpwstr>
  </property>
  <property fmtid="{D5CDD505-2E9C-101B-9397-08002B2CF9AE}" pid="29" name="Objective-Report type">
    <vt:lpwstr>Project</vt:lpwstr>
  </property>
  <property fmtid="{D5CDD505-2E9C-101B-9397-08002B2CF9AE}" pid="30" name="Objective-Report - Date Published">
    <vt:filetime>2017-06-20T10:59:59Z</vt:filetime>
  </property>
  <property fmtid="{D5CDD505-2E9C-101B-9397-08002B2CF9AE}" pid="31" name="Objective-Metadata Inheritance">
    <vt:lpwstr/>
  </property>
  <property fmtid="{D5CDD505-2E9C-101B-9397-08002B2CF9AE}" pid="32" name="Objective--- Correspondence Date">
    <vt:filetime>2018-02-23T11:59:59Z</vt:filetime>
  </property>
  <property fmtid="{D5CDD505-2E9C-101B-9397-08002B2CF9AE}" pid="33" name="Objective--- From">
    <vt:lpwstr/>
  </property>
  <property fmtid="{D5CDD505-2E9C-101B-9397-08002B2CF9AE}" pid="34" name="Objective--- To (free text)">
    <vt:lpwstr/>
  </property>
  <property fmtid="{D5CDD505-2E9C-101B-9397-08002B2CF9AE}" pid="35" name="Objective-Records - day box number">
    <vt:lpwstr/>
  </property>
  <property fmtid="{D5CDD505-2E9C-101B-9397-08002B2CF9AE}" pid="36" name="Objective--- Organisation Name">
    <vt:lpwstr/>
  </property>
  <property fmtid="{D5CDD505-2E9C-101B-9397-08002B2CF9AE}" pid="37" name="Objective--- To (Lookup list)">
    <vt:lpwstr>uA296</vt:lpwstr>
  </property>
  <property fmtid="{D5CDD505-2E9C-101B-9397-08002B2CF9AE}" pid="38" name="Objective-Fields NOT required">
    <vt:lpwstr/>
  </property>
  <property fmtid="{D5CDD505-2E9C-101B-9397-08002B2CF9AE}" pid="39" name="Objective-Author (lookup list)">
    <vt:lpwstr/>
  </property>
  <property fmtid="{D5CDD505-2E9C-101B-9397-08002B2CF9AE}" pid="40" name="Objective-External Author">
    <vt:lpwstr/>
  </property>
  <property fmtid="{D5CDD505-2E9C-101B-9397-08002B2CF9AE}" pid="41" name="Objective-Report Description">
    <vt:lpwstr/>
  </property>
  <property fmtid="{D5CDD505-2E9C-101B-9397-08002B2CF9AE}" pid="42" name="Objective-Comment">
    <vt:lpwstr>Recovery projectSituation Report 20/06/2017</vt:lpwstr>
  </property>
  <property fmtid="{D5CDD505-2E9C-101B-9397-08002B2CF9AE}" pid="43" name="Objective-Fields NOT required [system]">
    <vt:lpwstr/>
  </property>
  <property fmtid="{D5CDD505-2E9C-101B-9397-08002B2CF9AE}" pid="44" name="Objective-Report type [system]">
    <vt:lpwstr>Project</vt:lpwstr>
  </property>
  <property fmtid="{D5CDD505-2E9C-101B-9397-08002B2CF9AE}" pid="45" name="Objective-Report - Date Published [system]">
    <vt:filetime>2017-06-19T11:00:00Z</vt:filetime>
  </property>
  <property fmtid="{D5CDD505-2E9C-101B-9397-08002B2CF9AE}" pid="46" name="Objective-Report Subject [system]">
    <vt:lpwstr>Recovery projectSituation Report 20/06/2017</vt:lpwstr>
  </property>
  <property fmtid="{D5CDD505-2E9C-101B-9397-08002B2CF9AE}" pid="47" name="Objective-Report Description [system]">
    <vt:lpwstr/>
  </property>
  <property fmtid="{D5CDD505-2E9C-101B-9397-08002B2CF9AE}" pid="48" name="Objective-Author (lookup list) [system]">
    <vt:lpwstr/>
  </property>
  <property fmtid="{D5CDD505-2E9C-101B-9397-08002B2CF9AE}" pid="49" name="Objective-External Author [system]">
    <vt:lpwstr/>
  </property>
  <property fmtid="{D5CDD505-2E9C-101B-9397-08002B2CF9AE}" pid="50" name="Objective-Records - day box number [system]">
    <vt:lpwstr/>
  </property>
  <property fmtid="{D5CDD505-2E9C-101B-9397-08002B2CF9AE}" pid="51" name="Objective--- To (Lookup list) [system]">
    <vt:lpwstr/>
  </property>
  <property fmtid="{D5CDD505-2E9C-101B-9397-08002B2CF9AE}" pid="52" name="Objective--- To (free text) [system]">
    <vt:lpwstr/>
  </property>
  <property fmtid="{D5CDD505-2E9C-101B-9397-08002B2CF9AE}" pid="53" name="Objective--- From [system]">
    <vt:lpwstr/>
  </property>
  <property fmtid="{D5CDD505-2E9C-101B-9397-08002B2CF9AE}" pid="54" name="Objective--- Correspondence Date [system]">
    <vt:lpwstr/>
  </property>
  <property fmtid="{D5CDD505-2E9C-101B-9397-08002B2CF9AE}" pid="55" name="Objective--- Organisation Name [system]">
    <vt:lpwstr/>
  </property>
  <property fmtid="{D5CDD505-2E9C-101B-9397-08002B2CF9AE}" pid="56" name="Objective-Metadata Inheritance [system]">
    <vt:lpwstr/>
  </property>
  <property fmtid="{D5CDD505-2E9C-101B-9397-08002B2CF9AE}" pid="57" name="Objective-Reference Type">
    <vt:lpwstr>General</vt:lpwstr>
  </property>
</Properties>
</file>