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A2" w:rsidRDefault="00FA4DC1"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6F59B488" wp14:editId="5F6FAC35">
            <wp:extent cx="6868623" cy="1066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-edgecumbe-liveable-homes-word-banner-image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038" cy="107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DC1" w:rsidRDefault="00285D5C">
      <w:pPr>
        <w:rPr>
          <w:b/>
          <w:sz w:val="90"/>
          <w:szCs w:val="90"/>
        </w:rPr>
      </w:pPr>
      <w:r>
        <w:rPr>
          <w:b/>
          <w:sz w:val="90"/>
          <w:szCs w:val="90"/>
        </w:rPr>
        <w:t>What is a ‘Liveable Home?’</w:t>
      </w:r>
    </w:p>
    <w:tbl>
      <w:tblPr>
        <w:tblStyle w:val="TableGrid"/>
        <w:tblW w:w="4644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56"/>
        <w:gridCol w:w="4026"/>
      </w:tblGrid>
      <w:tr w:rsidR="00285D5C" w:rsidRPr="00CC4960" w:rsidTr="00285D5C">
        <w:tc>
          <w:tcPr>
            <w:tcW w:w="5000" w:type="pct"/>
            <w:gridSpan w:val="3"/>
            <w:shd w:val="clear" w:color="auto" w:fill="auto"/>
          </w:tcPr>
          <w:p w:rsidR="00285D5C" w:rsidRPr="00AA06A1" w:rsidRDefault="00285D5C" w:rsidP="00AA06A1">
            <w:pPr>
              <w:rPr>
                <w:b/>
                <w:sz w:val="48"/>
                <w:szCs w:val="48"/>
              </w:rPr>
            </w:pPr>
            <w:r>
              <w:rPr>
                <w:b/>
                <w:sz w:val="52"/>
                <w:szCs w:val="52"/>
              </w:rPr>
              <w:t xml:space="preserve">The </w:t>
            </w:r>
            <w:r w:rsidRPr="00156AB9">
              <w:rPr>
                <w:b/>
                <w:sz w:val="52"/>
                <w:szCs w:val="52"/>
              </w:rPr>
              <w:t>Liveable</w:t>
            </w:r>
            <w:r>
              <w:rPr>
                <w:b/>
                <w:sz w:val="52"/>
                <w:szCs w:val="52"/>
              </w:rPr>
              <w:t xml:space="preserve"> Homes Project is providing</w:t>
            </w:r>
            <w:r w:rsidRPr="00156AB9">
              <w:rPr>
                <w:b/>
                <w:sz w:val="52"/>
                <w:szCs w:val="52"/>
              </w:rPr>
              <w:t>:</w:t>
            </w:r>
          </w:p>
        </w:tc>
      </w:tr>
      <w:tr w:rsidR="00156AB9" w:rsidRPr="00CC4960" w:rsidTr="00285D5C">
        <w:tc>
          <w:tcPr>
            <w:tcW w:w="2643" w:type="pct"/>
            <w:shd w:val="clear" w:color="auto" w:fill="auto"/>
          </w:tcPr>
          <w:p w:rsidR="00156AB9" w:rsidRPr="00CC4960" w:rsidRDefault="00156AB9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Floor</w:t>
            </w:r>
          </w:p>
        </w:tc>
        <w:tc>
          <w:tcPr>
            <w:tcW w:w="286" w:type="pct"/>
            <w:shd w:val="clear" w:color="auto" w:fill="auto"/>
          </w:tcPr>
          <w:p w:rsidR="00156AB9" w:rsidRPr="00EE1ED7" w:rsidRDefault="00156AB9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156AB9" w:rsidRPr="00CC4960" w:rsidRDefault="00156AB9" w:rsidP="0033241C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Doors </w:t>
            </w:r>
            <w:r w:rsidR="0033241C" w:rsidRPr="00026FA8">
              <w:rPr>
                <w:sz w:val="40"/>
                <w:szCs w:val="40"/>
                <w:vertAlign w:val="superscript"/>
              </w:rPr>
              <w:t>*</w:t>
            </w:r>
          </w:p>
        </w:tc>
      </w:tr>
      <w:tr w:rsidR="00156AB9" w:rsidRPr="00CC4960" w:rsidTr="00285D5C">
        <w:tc>
          <w:tcPr>
            <w:tcW w:w="2643" w:type="pct"/>
            <w:shd w:val="clear" w:color="auto" w:fill="auto"/>
          </w:tcPr>
          <w:p w:rsidR="00156AB9" w:rsidRPr="00CC4960" w:rsidRDefault="00156AB9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Walls</w:t>
            </w:r>
          </w:p>
        </w:tc>
        <w:tc>
          <w:tcPr>
            <w:tcW w:w="286" w:type="pct"/>
            <w:shd w:val="clear" w:color="auto" w:fill="auto"/>
          </w:tcPr>
          <w:p w:rsidR="00156AB9" w:rsidRPr="00EE1ED7" w:rsidRDefault="00156AB9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Basic Kitchen</w:t>
            </w:r>
            <w:r>
              <w:rPr>
                <w:sz w:val="40"/>
                <w:szCs w:val="40"/>
              </w:rPr>
              <w:t xml:space="preserve"> </w:t>
            </w:r>
            <w:r w:rsidRPr="00026FA8">
              <w:rPr>
                <w:sz w:val="40"/>
                <w:szCs w:val="40"/>
                <w:vertAlign w:val="superscript"/>
              </w:rPr>
              <w:t>*</w:t>
            </w:r>
          </w:p>
        </w:tc>
      </w:tr>
      <w:tr w:rsidR="00156AB9" w:rsidRPr="00CC4960" w:rsidTr="00285D5C">
        <w:tc>
          <w:tcPr>
            <w:tcW w:w="2643" w:type="pct"/>
            <w:shd w:val="clear" w:color="auto" w:fill="auto"/>
          </w:tcPr>
          <w:p w:rsidR="00156AB9" w:rsidRPr="00CC4960" w:rsidRDefault="00156AB9" w:rsidP="00A80797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Ceiling </w:t>
            </w:r>
            <w:r w:rsidRPr="00A80797">
              <w:rPr>
                <w:sz w:val="24"/>
                <w:szCs w:val="24"/>
              </w:rPr>
              <w:t>(if required)</w:t>
            </w:r>
          </w:p>
        </w:tc>
        <w:tc>
          <w:tcPr>
            <w:tcW w:w="286" w:type="pct"/>
            <w:shd w:val="clear" w:color="auto" w:fill="auto"/>
          </w:tcPr>
          <w:p w:rsidR="00156AB9" w:rsidRPr="00EE1ED7" w:rsidRDefault="00156AB9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Stove</w:t>
            </w:r>
          </w:p>
        </w:tc>
      </w:tr>
      <w:tr w:rsidR="00156AB9" w:rsidRPr="00CC4960" w:rsidTr="00285D5C">
        <w:tc>
          <w:tcPr>
            <w:tcW w:w="2643" w:type="pct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 xml:space="preserve">Insulation </w:t>
            </w:r>
            <w:r w:rsidRPr="00F52385">
              <w:rPr>
                <w:sz w:val="24"/>
                <w:szCs w:val="24"/>
              </w:rPr>
              <w:t>(Eastern Bay Energy Trust)</w:t>
            </w:r>
          </w:p>
        </w:tc>
        <w:tc>
          <w:tcPr>
            <w:tcW w:w="286" w:type="pct"/>
            <w:shd w:val="clear" w:color="auto" w:fill="auto"/>
          </w:tcPr>
          <w:p w:rsidR="00156AB9" w:rsidRPr="00EE1ED7" w:rsidRDefault="00156AB9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Basic Bathroom </w:t>
            </w:r>
            <w:r w:rsidRPr="00026FA8">
              <w:rPr>
                <w:sz w:val="40"/>
                <w:szCs w:val="40"/>
                <w:vertAlign w:val="superscript"/>
              </w:rPr>
              <w:t>*</w:t>
            </w:r>
          </w:p>
        </w:tc>
      </w:tr>
      <w:tr w:rsidR="00156AB9" w:rsidRPr="00CC4960" w:rsidTr="00285D5C">
        <w:tc>
          <w:tcPr>
            <w:tcW w:w="2643" w:type="pct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Scotia &amp; Skirting boards</w:t>
            </w:r>
          </w:p>
        </w:tc>
        <w:tc>
          <w:tcPr>
            <w:tcW w:w="286" w:type="pct"/>
            <w:shd w:val="clear" w:color="auto" w:fill="auto"/>
          </w:tcPr>
          <w:p w:rsidR="00156AB9" w:rsidRPr="00EE1ED7" w:rsidRDefault="00156AB9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Smoke Alarms</w:t>
            </w:r>
          </w:p>
        </w:tc>
      </w:tr>
      <w:tr w:rsidR="009F7A0E" w:rsidRPr="00CC4960" w:rsidTr="00285D5C">
        <w:tc>
          <w:tcPr>
            <w:tcW w:w="2643" w:type="pct"/>
            <w:shd w:val="clear" w:color="auto" w:fill="auto"/>
          </w:tcPr>
          <w:p w:rsidR="009F7A0E" w:rsidRPr="00EE1ED7" w:rsidRDefault="009F7A0E" w:rsidP="009F7A0E">
            <w:pPr>
              <w:rPr>
                <w:color w:val="00B050"/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Basic Laundry</w:t>
            </w:r>
            <w:r w:rsidR="0017033B">
              <w:rPr>
                <w:sz w:val="40"/>
                <w:szCs w:val="40"/>
              </w:rPr>
              <w:t xml:space="preserve"> </w:t>
            </w:r>
            <w:r w:rsidR="0017033B" w:rsidRPr="00026FA8">
              <w:rPr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286" w:type="pct"/>
            <w:shd w:val="clear" w:color="auto" w:fill="auto"/>
          </w:tcPr>
          <w:p w:rsidR="009F7A0E" w:rsidRPr="00EE1ED7" w:rsidRDefault="009F7A0E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9F7A0E" w:rsidRPr="00EE1ED7" w:rsidRDefault="009F7A0E" w:rsidP="00FF3905">
            <w:pPr>
              <w:rPr>
                <w:color w:val="00B050"/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 w:rsidR="00FF3905">
              <w:rPr>
                <w:sz w:val="40"/>
                <w:szCs w:val="40"/>
              </w:rPr>
              <w:t>Wet Area Sealing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EE1ED7" w:rsidRDefault="00C4563F" w:rsidP="009F7A0E">
            <w:pPr>
              <w:rPr>
                <w:color w:val="00B050"/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Basic </w:t>
            </w:r>
            <w:r w:rsidRPr="00CC4960">
              <w:rPr>
                <w:sz w:val="40"/>
                <w:szCs w:val="40"/>
              </w:rPr>
              <w:t>Electrical</w:t>
            </w:r>
            <w:r>
              <w:rPr>
                <w:sz w:val="40"/>
                <w:szCs w:val="40"/>
              </w:rPr>
              <w:t xml:space="preserve"> </w:t>
            </w:r>
            <w:r w:rsidRPr="00026FA8">
              <w:rPr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286" w:type="pct"/>
            <w:shd w:val="clear" w:color="auto" w:fill="auto"/>
          </w:tcPr>
          <w:p w:rsidR="00C4563F" w:rsidRPr="00EE1ED7" w:rsidRDefault="00C4563F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EE1ED7" w:rsidRDefault="00FF3905" w:rsidP="009F7A0E">
            <w:pPr>
              <w:rPr>
                <w:color w:val="00B050"/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Code of Compliance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EE1ED7" w:rsidRDefault="00C4563F" w:rsidP="009F7A0E">
            <w:pPr>
              <w:rPr>
                <w:color w:val="00B050"/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Basic </w:t>
            </w:r>
            <w:r w:rsidRPr="00CC4960">
              <w:rPr>
                <w:sz w:val="40"/>
                <w:szCs w:val="40"/>
              </w:rPr>
              <w:t>Plumbing</w:t>
            </w:r>
            <w:r>
              <w:rPr>
                <w:sz w:val="40"/>
                <w:szCs w:val="40"/>
              </w:rPr>
              <w:t xml:space="preserve"> </w:t>
            </w:r>
            <w:r w:rsidRPr="00026FA8">
              <w:rPr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286" w:type="pct"/>
            <w:shd w:val="clear" w:color="auto" w:fill="auto"/>
          </w:tcPr>
          <w:p w:rsidR="00C4563F" w:rsidRPr="00EE1ED7" w:rsidRDefault="00C4563F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EE1ED7" w:rsidRDefault="00C4563F" w:rsidP="009F7A0E">
            <w:pPr>
              <w:rPr>
                <w:color w:val="00B050"/>
                <w:sz w:val="40"/>
                <w:szCs w:val="40"/>
              </w:rPr>
            </w:pPr>
          </w:p>
        </w:tc>
      </w:tr>
      <w:tr w:rsidR="00156AB9" w:rsidRPr="00CC4960" w:rsidTr="00285D5C">
        <w:tc>
          <w:tcPr>
            <w:tcW w:w="5000" w:type="pct"/>
            <w:gridSpan w:val="3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  <w:r w:rsidRPr="00EE1ED7">
              <w:rPr>
                <w:color w:val="00B050"/>
                <w:sz w:val="40"/>
                <w:szCs w:val="40"/>
              </w:rPr>
              <w:sym w:font="Wingdings" w:char="F0FC"/>
            </w:r>
            <w:r>
              <w:rPr>
                <w:color w:val="00B05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Underfloor Silt Removal </w:t>
            </w:r>
            <w:r w:rsidRPr="00F52385">
              <w:rPr>
                <w:sz w:val="24"/>
                <w:szCs w:val="24"/>
              </w:rPr>
              <w:t>(EQC –</w:t>
            </w:r>
            <w:r>
              <w:rPr>
                <w:sz w:val="24"/>
                <w:szCs w:val="24"/>
              </w:rPr>
              <w:t xml:space="preserve"> i</w:t>
            </w:r>
            <w:r w:rsidRPr="00F52385">
              <w:rPr>
                <w:sz w:val="24"/>
                <w:szCs w:val="24"/>
              </w:rPr>
              <w:t>f required)</w:t>
            </w:r>
          </w:p>
        </w:tc>
      </w:tr>
      <w:tr w:rsidR="00156AB9" w:rsidRPr="00CC4960" w:rsidTr="00285D5C">
        <w:tc>
          <w:tcPr>
            <w:tcW w:w="2643" w:type="pct"/>
            <w:shd w:val="clear" w:color="auto" w:fill="auto"/>
          </w:tcPr>
          <w:p w:rsidR="00156AB9" w:rsidRPr="00CC4960" w:rsidRDefault="00156AB9" w:rsidP="00C24E71">
            <w:pPr>
              <w:rPr>
                <w:sz w:val="40"/>
                <w:szCs w:val="40"/>
              </w:rPr>
            </w:pPr>
          </w:p>
        </w:tc>
        <w:tc>
          <w:tcPr>
            <w:tcW w:w="286" w:type="pct"/>
            <w:shd w:val="clear" w:color="auto" w:fill="auto"/>
          </w:tcPr>
          <w:p w:rsidR="00156AB9" w:rsidRPr="00EE1ED7" w:rsidRDefault="00156AB9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156AB9" w:rsidRPr="00CC4960" w:rsidRDefault="00156AB9">
            <w:pPr>
              <w:rPr>
                <w:sz w:val="40"/>
                <w:szCs w:val="40"/>
              </w:rPr>
            </w:pPr>
          </w:p>
        </w:tc>
      </w:tr>
      <w:tr w:rsidR="00A03E8A" w:rsidRPr="00CC4960" w:rsidTr="00285D5C">
        <w:tc>
          <w:tcPr>
            <w:tcW w:w="5000" w:type="pct"/>
            <w:gridSpan w:val="3"/>
            <w:shd w:val="clear" w:color="auto" w:fill="auto"/>
          </w:tcPr>
          <w:p w:rsidR="00A03E8A" w:rsidRPr="00CC4960" w:rsidRDefault="00285D5C" w:rsidP="006C0373">
            <w:pPr>
              <w:rPr>
                <w:sz w:val="40"/>
                <w:szCs w:val="40"/>
              </w:rPr>
            </w:pPr>
            <w:r>
              <w:rPr>
                <w:b/>
                <w:sz w:val="52"/>
                <w:szCs w:val="52"/>
              </w:rPr>
              <w:t xml:space="preserve">The </w:t>
            </w:r>
            <w:r w:rsidRPr="00156AB9">
              <w:rPr>
                <w:b/>
                <w:sz w:val="52"/>
                <w:szCs w:val="52"/>
              </w:rPr>
              <w:t>Liveable</w:t>
            </w:r>
            <w:r>
              <w:rPr>
                <w:b/>
                <w:sz w:val="52"/>
                <w:szCs w:val="52"/>
              </w:rPr>
              <w:t xml:space="preserve"> Homes Project is not providing</w:t>
            </w:r>
            <w:r w:rsidRPr="00156AB9">
              <w:rPr>
                <w:b/>
                <w:sz w:val="52"/>
                <w:szCs w:val="52"/>
              </w:rPr>
              <w:t>: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Carpet</w:t>
            </w:r>
          </w:p>
        </w:tc>
        <w:tc>
          <w:tcPr>
            <w:tcW w:w="286" w:type="pct"/>
            <w:shd w:val="clear" w:color="auto" w:fill="auto"/>
          </w:tcPr>
          <w:p w:rsidR="00C4563F" w:rsidRPr="00EE1ED7" w:rsidRDefault="00C4563F" w:rsidP="00CC4960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CC4960" w:rsidRDefault="00C4563F" w:rsidP="006E1505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Heating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Lino</w:t>
            </w:r>
          </w:p>
        </w:tc>
        <w:tc>
          <w:tcPr>
            <w:tcW w:w="286" w:type="pct"/>
            <w:shd w:val="clear" w:color="auto" w:fill="auto"/>
          </w:tcPr>
          <w:p w:rsidR="00C4563F" w:rsidRPr="00EE1ED7" w:rsidRDefault="00C4563F" w:rsidP="00CC4960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CC4960" w:rsidRDefault="00C4563F" w:rsidP="006E1505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Furniture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Tiling</w:t>
            </w:r>
          </w:p>
        </w:tc>
        <w:tc>
          <w:tcPr>
            <w:tcW w:w="286" w:type="pct"/>
            <w:shd w:val="clear" w:color="auto" w:fill="auto"/>
          </w:tcPr>
          <w:p w:rsidR="00C4563F" w:rsidRPr="00EE1ED7" w:rsidRDefault="00C4563F" w:rsidP="00C24E71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CC4960" w:rsidRDefault="00C4563F" w:rsidP="006E1505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Bedding or Clothing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Painting</w:t>
            </w:r>
          </w:p>
        </w:tc>
        <w:tc>
          <w:tcPr>
            <w:tcW w:w="286" w:type="pct"/>
            <w:shd w:val="clear" w:color="auto" w:fill="auto"/>
          </w:tcPr>
          <w:p w:rsidR="00C4563F" w:rsidRPr="00EE1ED7" w:rsidRDefault="00C4563F" w:rsidP="00C24E71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CC4960" w:rsidRDefault="00C4563F" w:rsidP="006E1505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Mirrors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Wallpaper</w:t>
            </w:r>
          </w:p>
        </w:tc>
        <w:tc>
          <w:tcPr>
            <w:tcW w:w="286" w:type="pct"/>
            <w:shd w:val="clear" w:color="auto" w:fill="auto"/>
          </w:tcPr>
          <w:p w:rsidR="00C4563F" w:rsidRPr="00EE1ED7" w:rsidRDefault="00C4563F" w:rsidP="00C24E71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Bedding or Clothing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Curtains</w:t>
            </w:r>
            <w:r>
              <w:rPr>
                <w:sz w:val="40"/>
                <w:szCs w:val="40"/>
              </w:rPr>
              <w:t xml:space="preserve"> &amp; Blinds</w:t>
            </w:r>
          </w:p>
        </w:tc>
        <w:tc>
          <w:tcPr>
            <w:tcW w:w="286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Mirrors</w:t>
            </w:r>
          </w:p>
        </w:tc>
      </w:tr>
      <w:tr w:rsidR="00C4563F" w:rsidRPr="00CC4960" w:rsidTr="00285D5C">
        <w:tc>
          <w:tcPr>
            <w:tcW w:w="2643" w:type="pct"/>
            <w:shd w:val="clear" w:color="auto" w:fill="auto"/>
          </w:tcPr>
          <w:p w:rsidR="00C4563F" w:rsidRPr="00156AB9" w:rsidRDefault="00C4563F" w:rsidP="00C24E71">
            <w:pPr>
              <w:rPr>
                <w:b/>
                <w:sz w:val="48"/>
                <w:szCs w:val="48"/>
              </w:rPr>
            </w:pPr>
            <w:r w:rsidRPr="00EE1ED7">
              <w:rPr>
                <w:color w:val="FF0000"/>
                <w:sz w:val="40"/>
                <w:szCs w:val="40"/>
              </w:rPr>
              <w:sym w:font="Wingdings" w:char="F0FB"/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CC4960">
              <w:rPr>
                <w:sz w:val="40"/>
                <w:szCs w:val="40"/>
              </w:rPr>
              <w:t>Crockery &amp; Cutlery &amp; Pots</w:t>
            </w:r>
          </w:p>
        </w:tc>
        <w:tc>
          <w:tcPr>
            <w:tcW w:w="286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CC4960" w:rsidRDefault="00C4563F" w:rsidP="00C24E71">
            <w:pPr>
              <w:rPr>
                <w:sz w:val="40"/>
                <w:szCs w:val="40"/>
              </w:rPr>
            </w:pPr>
          </w:p>
        </w:tc>
      </w:tr>
      <w:tr w:rsidR="00C4563F" w:rsidRPr="00031BD8" w:rsidTr="00285D5C">
        <w:tc>
          <w:tcPr>
            <w:tcW w:w="2643" w:type="pct"/>
            <w:shd w:val="clear" w:color="auto" w:fill="auto"/>
          </w:tcPr>
          <w:p w:rsidR="00C4563F" w:rsidRPr="00031BD8" w:rsidRDefault="00C4563F" w:rsidP="00156AB9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C4563F" w:rsidRPr="00031BD8" w:rsidRDefault="00C4563F" w:rsidP="00C24E71">
            <w:pPr>
              <w:rPr>
                <w:sz w:val="18"/>
                <w:szCs w:val="18"/>
              </w:rPr>
            </w:pPr>
          </w:p>
        </w:tc>
        <w:tc>
          <w:tcPr>
            <w:tcW w:w="2071" w:type="pct"/>
            <w:shd w:val="clear" w:color="auto" w:fill="auto"/>
          </w:tcPr>
          <w:p w:rsidR="00C4563F" w:rsidRPr="00031BD8" w:rsidRDefault="00C4563F" w:rsidP="00C24E71">
            <w:pPr>
              <w:rPr>
                <w:color w:val="FF0000"/>
                <w:sz w:val="18"/>
                <w:szCs w:val="18"/>
              </w:rPr>
            </w:pPr>
          </w:p>
        </w:tc>
      </w:tr>
      <w:tr w:rsidR="00C4563F" w:rsidRPr="000E248B" w:rsidTr="00285D5C">
        <w:tc>
          <w:tcPr>
            <w:tcW w:w="5000" w:type="pct"/>
            <w:gridSpan w:val="3"/>
            <w:shd w:val="clear" w:color="auto" w:fill="auto"/>
          </w:tcPr>
          <w:p w:rsidR="00C4563F" w:rsidRDefault="00C4563F" w:rsidP="00C24E71">
            <w:pPr>
              <w:rPr>
                <w:sz w:val="28"/>
                <w:szCs w:val="28"/>
              </w:rPr>
            </w:pPr>
            <w:r w:rsidRPr="00026FA8">
              <w:rPr>
                <w:sz w:val="40"/>
                <w:szCs w:val="40"/>
                <w:vertAlign w:val="superscript"/>
              </w:rPr>
              <w:t>*</w:t>
            </w:r>
            <w:r w:rsidRPr="000E248B">
              <w:rPr>
                <w:sz w:val="28"/>
                <w:szCs w:val="28"/>
              </w:rPr>
              <w:t xml:space="preserve"> We will re-use what we can</w:t>
            </w:r>
            <w:r>
              <w:rPr>
                <w:sz w:val="28"/>
                <w:szCs w:val="28"/>
              </w:rPr>
              <w:t xml:space="preserve"> </w:t>
            </w:r>
          </w:p>
          <w:p w:rsidR="00C4563F" w:rsidRPr="000E248B" w:rsidRDefault="00C4563F" w:rsidP="00C24E71">
            <w:pPr>
              <w:rPr>
                <w:sz w:val="28"/>
                <w:szCs w:val="28"/>
              </w:rPr>
            </w:pPr>
            <w:r w:rsidRPr="008A278D">
              <w:rPr>
                <w:color w:val="00B050"/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 xml:space="preserve"> Reliant on Funding being available</w:t>
            </w:r>
          </w:p>
        </w:tc>
      </w:tr>
    </w:tbl>
    <w:p w:rsidR="00CC4960" w:rsidRPr="00031BD8" w:rsidRDefault="00CC4960" w:rsidP="00E63B51">
      <w:pPr>
        <w:rPr>
          <w:sz w:val="2"/>
          <w:szCs w:val="2"/>
        </w:rPr>
      </w:pPr>
    </w:p>
    <w:sectPr w:rsidR="00CC4960" w:rsidRPr="00031BD8" w:rsidSect="00CC4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59" w:rsidRDefault="00A06559" w:rsidP="00CC4960">
      <w:pPr>
        <w:spacing w:after="0" w:line="240" w:lineRule="auto"/>
      </w:pPr>
      <w:r>
        <w:separator/>
      </w:r>
    </w:p>
  </w:endnote>
  <w:endnote w:type="continuationSeparator" w:id="0">
    <w:p w:rsidR="00A06559" w:rsidRDefault="00A06559" w:rsidP="00CC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51" w:rsidRDefault="00E6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51" w:rsidRDefault="00E63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51" w:rsidRDefault="00E63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59" w:rsidRDefault="00A06559" w:rsidP="00CC4960">
      <w:pPr>
        <w:spacing w:after="0" w:line="240" w:lineRule="auto"/>
      </w:pPr>
      <w:r>
        <w:separator/>
      </w:r>
    </w:p>
  </w:footnote>
  <w:footnote w:type="continuationSeparator" w:id="0">
    <w:p w:rsidR="00A06559" w:rsidRDefault="00A06559" w:rsidP="00CC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51" w:rsidRDefault="00C46BA4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9057" o:spid="_x0000_s2053" type="#_x0000_t75" style="position:absolute;margin-left:0;margin-top:0;width:523.15pt;height:579.7pt;z-index:-251657216;mso-position-horizontal:center;mso-position-horizontal-relative:margin;mso-position-vertical:center;mso-position-vertical-relative:margin" o:allowincell="f">
          <v:imagedata r:id="rId1" o:title="Hou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60" w:rsidRDefault="00C46BA4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9058" o:spid="_x0000_s2054" type="#_x0000_t75" style="position:absolute;margin-left:0;margin-top:0;width:523.15pt;height:579.7pt;z-index:-251656192;mso-position-horizontal:center;mso-position-horizontal-relative:margin;mso-position-vertical:center;mso-position-vertical-relative:margin" o:allowincell="f">
          <v:imagedata r:id="rId1" o:title="Hou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51" w:rsidRDefault="00C46BA4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9056" o:spid="_x0000_s2052" type="#_x0000_t75" style="position:absolute;margin-left:0;margin-top:0;width:523.15pt;height:579.7pt;z-index:-251658240;mso-position-horizontal:center;mso-position-horizontal-relative:margin;mso-position-vertical:center;mso-position-vertical-relative:margin" o:allowincell="f">
          <v:imagedata r:id="rId1" o:title="Hou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803"/>
    <w:multiLevelType w:val="hybridMultilevel"/>
    <w:tmpl w:val="910E5870"/>
    <w:lvl w:ilvl="0" w:tplc="3AA8B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1"/>
    <w:rsid w:val="00001DED"/>
    <w:rsid w:val="000245CC"/>
    <w:rsid w:val="00026FA8"/>
    <w:rsid w:val="00031BD8"/>
    <w:rsid w:val="0003365C"/>
    <w:rsid w:val="000C3D2E"/>
    <w:rsid w:val="000E248B"/>
    <w:rsid w:val="00113D03"/>
    <w:rsid w:val="00127578"/>
    <w:rsid w:val="0013572E"/>
    <w:rsid w:val="001509A7"/>
    <w:rsid w:val="00156AB9"/>
    <w:rsid w:val="0017033B"/>
    <w:rsid w:val="001904F6"/>
    <w:rsid w:val="001B09F1"/>
    <w:rsid w:val="00224218"/>
    <w:rsid w:val="0026241A"/>
    <w:rsid w:val="00277BD3"/>
    <w:rsid w:val="00285D5C"/>
    <w:rsid w:val="0033241C"/>
    <w:rsid w:val="00367C27"/>
    <w:rsid w:val="003C34BD"/>
    <w:rsid w:val="003E682D"/>
    <w:rsid w:val="00404BF2"/>
    <w:rsid w:val="00413EF9"/>
    <w:rsid w:val="004172CA"/>
    <w:rsid w:val="00430BC3"/>
    <w:rsid w:val="0049222C"/>
    <w:rsid w:val="00496072"/>
    <w:rsid w:val="004966B2"/>
    <w:rsid w:val="004A0D6F"/>
    <w:rsid w:val="004A5A30"/>
    <w:rsid w:val="004F74E2"/>
    <w:rsid w:val="00521596"/>
    <w:rsid w:val="00543C50"/>
    <w:rsid w:val="00574848"/>
    <w:rsid w:val="005A3479"/>
    <w:rsid w:val="005C59EC"/>
    <w:rsid w:val="005F4C02"/>
    <w:rsid w:val="00652B96"/>
    <w:rsid w:val="00662178"/>
    <w:rsid w:val="006A32D9"/>
    <w:rsid w:val="006B1409"/>
    <w:rsid w:val="006C0373"/>
    <w:rsid w:val="006C7C30"/>
    <w:rsid w:val="00702F09"/>
    <w:rsid w:val="0072098A"/>
    <w:rsid w:val="00776E5C"/>
    <w:rsid w:val="007F4FED"/>
    <w:rsid w:val="00816ECD"/>
    <w:rsid w:val="008A278D"/>
    <w:rsid w:val="008E3E9D"/>
    <w:rsid w:val="00985D71"/>
    <w:rsid w:val="009A355E"/>
    <w:rsid w:val="009F75CD"/>
    <w:rsid w:val="009F7A0E"/>
    <w:rsid w:val="00A03E8A"/>
    <w:rsid w:val="00A06559"/>
    <w:rsid w:val="00A11F4C"/>
    <w:rsid w:val="00A15FFC"/>
    <w:rsid w:val="00A52FE6"/>
    <w:rsid w:val="00A716E8"/>
    <w:rsid w:val="00A759A2"/>
    <w:rsid w:val="00A80797"/>
    <w:rsid w:val="00A86333"/>
    <w:rsid w:val="00AA06A1"/>
    <w:rsid w:val="00AB55FB"/>
    <w:rsid w:val="00AD5496"/>
    <w:rsid w:val="00B07ADF"/>
    <w:rsid w:val="00B50066"/>
    <w:rsid w:val="00C4563F"/>
    <w:rsid w:val="00C46BA4"/>
    <w:rsid w:val="00CC4960"/>
    <w:rsid w:val="00CD6C70"/>
    <w:rsid w:val="00CF3DB8"/>
    <w:rsid w:val="00CF693B"/>
    <w:rsid w:val="00D515F5"/>
    <w:rsid w:val="00D847C4"/>
    <w:rsid w:val="00D93309"/>
    <w:rsid w:val="00E63B51"/>
    <w:rsid w:val="00EE1ED7"/>
    <w:rsid w:val="00F13D57"/>
    <w:rsid w:val="00F52385"/>
    <w:rsid w:val="00F54795"/>
    <w:rsid w:val="00F608C0"/>
    <w:rsid w:val="00F85147"/>
    <w:rsid w:val="00FA4DC1"/>
    <w:rsid w:val="00FD31A4"/>
    <w:rsid w:val="00FD7C1F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AFC5E5C-78A5-4485-8D98-19BE1C8B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60"/>
  </w:style>
  <w:style w:type="paragraph" w:styleId="Footer">
    <w:name w:val="footer"/>
    <w:basedOn w:val="Normal"/>
    <w:link w:val="FooterChar"/>
    <w:uiPriority w:val="99"/>
    <w:unhideWhenUsed/>
    <w:rsid w:val="00CC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60"/>
  </w:style>
  <w:style w:type="table" w:styleId="TableGrid">
    <w:name w:val="Table Grid"/>
    <w:basedOn w:val="TableNormal"/>
    <w:uiPriority w:val="59"/>
    <w:rsid w:val="00CC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0109bf52f43849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69BC14198B914B00A714316109F088DF" version="1.0.0">
  <systemFields>
    <field name="Objective-Id">
      <value order="0">A1257898</value>
    </field>
    <field name="Objective-Title">
      <value order="0">27c What is a Liveable Home</value>
    </field>
    <field name="Objective-Description">
      <value order="0"/>
    </field>
    <field name="Objective-CreationStamp">
      <value order="0">2018-02-21T23:31:31Z</value>
    </field>
    <field name="Objective-IsApproved">
      <value order="0">false</value>
    </field>
    <field name="Objective-IsPublished">
      <value order="0">true</value>
    </field>
    <field name="Objective-DatePublished">
      <value order="0">2018-03-12T02:10:47Z</value>
    </field>
    <field name="Objective-ModificationStamp">
      <value order="0">2018-03-12T02:10:47Z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Built:Liveable Homes project</value>
    </field>
    <field name="Objective-Parent">
      <value order="0">Liveable Homes project</value>
    </field>
    <field name="Objective-State">
      <value order="0">Published</value>
    </field>
    <field name="Objective-VersionId">
      <value order="0">vA1735375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Richardson</dc:creator>
  <cp:lastModifiedBy>Julian Reweti</cp:lastModifiedBy>
  <cp:revision>2</cp:revision>
  <dcterms:created xsi:type="dcterms:W3CDTF">2018-02-21T22:31:00Z</dcterms:created>
  <dcterms:modified xsi:type="dcterms:W3CDTF">2018-02-21T22:31:00Z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A1257898</vt:lpwstr>
  </property>
  <property fmtid="{D5CDD505-2E9C-101B-9397-08002B2CF9AE}" pid="4" name="Objective-Title">
    <vt:lpwstr>27c What is a Liveable Home</vt:lpwstr>
  </property>
  <property fmtid="{D5CDD505-2E9C-101B-9397-08002B2CF9AE}" pid="5" name="Objective-Comment">
    <vt:lpwstr/>
  </property>
  <property fmtid="{D5CDD505-2E9C-101B-9397-08002B2CF9AE}" pid="6" name="Objective-CreationStamp">
    <vt:filetime>2018-02-21T23:31:31Z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2018-03-12T02:10:47Z</vt:filetime>
  </property>
  <property fmtid="{D5CDD505-2E9C-101B-9397-08002B2CF9AE}" pid="10" name="Objective-ModificationStamp">
    <vt:filetime>2018-03-12T02:10:47Z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Built:Liveable Homes project</vt:lpwstr>
  </property>
  <property fmtid="{D5CDD505-2E9C-101B-9397-08002B2CF9AE}" pid="13" name="Objective-Parent">
    <vt:lpwstr>Liveable Homes project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PublicationType [system]">
    <vt:lpwstr>Poster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vA1735375</vt:lpwstr>
  </property>
  <property fmtid="{D5CDD505-2E9C-101B-9397-08002B2CF9AE}" pid="32" name="Objective-PublicationType">
    <vt:lpwstr>Poster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filetime>2018-02-23T11:59:59Z</vt:filetime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>uA296</vt:lpwstr>
  </property>
  <property fmtid="{D5CDD505-2E9C-101B-9397-08002B2CF9AE}" pid="40" name="Objective-Fields NOT required">
    <vt:lpwstr/>
  </property>
  <property fmtid="{D5CDD505-2E9C-101B-9397-08002B2CF9AE}" pid="41" name="Objective-Reference Type">
    <vt:lpwstr>General</vt:lpwstr>
  </property>
</Properties>
</file>