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EFB" w:rsidRDefault="00703EFB" w:rsidP="00703EFB">
      <w:r>
        <w:rPr>
          <w:noProof/>
          <w:lang w:eastAsia="en-NZ"/>
        </w:rPr>
        <w:drawing>
          <wp:anchor distT="0" distB="0" distL="114300" distR="114300" simplePos="0" relativeHeight="251659264" behindDoc="1" locked="0" layoutInCell="1" allowOverlap="1" wp14:anchorId="524E8EBC" wp14:editId="2AC6989E">
            <wp:simplePos x="0" y="0"/>
            <wp:positionH relativeFrom="column">
              <wp:posOffset>1788160</wp:posOffset>
            </wp:positionH>
            <wp:positionV relativeFrom="paragraph">
              <wp:posOffset>-366395</wp:posOffset>
            </wp:positionV>
            <wp:extent cx="6949440" cy="1079500"/>
            <wp:effectExtent l="0" t="0" r="3810" b="6350"/>
            <wp:wrapTight wrapText="bothSides">
              <wp:wrapPolygon edited="0">
                <wp:start x="0" y="0"/>
                <wp:lineTo x="0" y="21346"/>
                <wp:lineTo x="21553" y="21346"/>
                <wp:lineTo x="215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9440" cy="1079500"/>
                    </a:xfrm>
                    <a:prstGeom prst="rect">
                      <a:avLst/>
                    </a:prstGeom>
                  </pic:spPr>
                </pic:pic>
              </a:graphicData>
            </a:graphic>
            <wp14:sizeRelH relativeFrom="page">
              <wp14:pctWidth>0</wp14:pctWidth>
            </wp14:sizeRelH>
            <wp14:sizeRelV relativeFrom="page">
              <wp14:pctHeight>0</wp14:pctHeight>
            </wp14:sizeRelV>
          </wp:anchor>
        </w:drawing>
      </w:r>
    </w:p>
    <w:p w:rsidR="00703EFB" w:rsidRDefault="00703EFB" w:rsidP="00703EFB"/>
    <w:p w:rsidR="00703EFB" w:rsidRDefault="00703EFB" w:rsidP="00703EFB"/>
    <w:tbl>
      <w:tblPr>
        <w:tblStyle w:val="TableGrid"/>
        <w:tblW w:w="0" w:type="auto"/>
        <w:tblLook w:val="04A0" w:firstRow="1" w:lastRow="0" w:firstColumn="1" w:lastColumn="0" w:noHBand="0" w:noVBand="1"/>
      </w:tblPr>
      <w:tblGrid>
        <w:gridCol w:w="5201"/>
        <w:gridCol w:w="1269"/>
        <w:gridCol w:w="2122"/>
        <w:gridCol w:w="5582"/>
      </w:tblGrid>
      <w:tr w:rsidR="00703EFB" w:rsidTr="00712C15">
        <w:tc>
          <w:tcPr>
            <w:tcW w:w="14174" w:type="dxa"/>
            <w:gridSpan w:val="4"/>
          </w:tcPr>
          <w:p w:rsidR="00703EFB" w:rsidRPr="00703EFB" w:rsidRDefault="0065630C" w:rsidP="008B55B9">
            <w:pPr>
              <w:spacing w:line="360" w:lineRule="auto"/>
              <w:rPr>
                <w:b/>
              </w:rPr>
            </w:pPr>
            <w:r>
              <w:rPr>
                <w:b/>
              </w:rPr>
              <w:t>PROJECT :</w:t>
            </w:r>
            <w:r w:rsidR="00980DEB">
              <w:rPr>
                <w:b/>
              </w:rPr>
              <w:t xml:space="preserve"> Rivers and Drainage </w:t>
            </w:r>
            <w:r w:rsidR="008B55B9">
              <w:rPr>
                <w:b/>
              </w:rPr>
              <w:t>R</w:t>
            </w:r>
            <w:r w:rsidR="00980DEB">
              <w:rPr>
                <w:b/>
              </w:rPr>
              <w:t xml:space="preserve">ecovery </w:t>
            </w:r>
            <w:r w:rsidR="008B55B9">
              <w:rPr>
                <w:b/>
              </w:rPr>
              <w:t>project</w:t>
            </w:r>
          </w:p>
        </w:tc>
      </w:tr>
      <w:tr w:rsidR="00703EFB" w:rsidTr="00712C15">
        <w:tc>
          <w:tcPr>
            <w:tcW w:w="14174" w:type="dxa"/>
            <w:gridSpan w:val="4"/>
          </w:tcPr>
          <w:p w:rsidR="00703EFB" w:rsidRPr="00703EFB" w:rsidRDefault="00703EFB" w:rsidP="00703EFB">
            <w:pPr>
              <w:spacing w:line="360" w:lineRule="auto"/>
              <w:rPr>
                <w:b/>
              </w:rPr>
            </w:pPr>
            <w:r w:rsidRPr="00703EFB">
              <w:rPr>
                <w:b/>
              </w:rPr>
              <w:t>Project Owner  :</w:t>
            </w:r>
            <w:r w:rsidR="00980DEB">
              <w:rPr>
                <w:b/>
              </w:rPr>
              <w:t xml:space="preserve"> BOPRC</w:t>
            </w:r>
          </w:p>
        </w:tc>
      </w:tr>
      <w:tr w:rsidR="00703EFB" w:rsidTr="00712C15">
        <w:tc>
          <w:tcPr>
            <w:tcW w:w="14174" w:type="dxa"/>
            <w:gridSpan w:val="4"/>
          </w:tcPr>
          <w:p w:rsidR="00703EFB" w:rsidRPr="00703EFB" w:rsidRDefault="00703EFB" w:rsidP="008B55B9">
            <w:pPr>
              <w:spacing w:line="360" w:lineRule="auto"/>
              <w:rPr>
                <w:b/>
              </w:rPr>
            </w:pPr>
            <w:r w:rsidRPr="00703EFB">
              <w:rPr>
                <w:b/>
              </w:rPr>
              <w:t>Team  :</w:t>
            </w:r>
            <w:r w:rsidR="00980DEB">
              <w:rPr>
                <w:b/>
              </w:rPr>
              <w:t xml:space="preserve"> River and Drainage </w:t>
            </w:r>
          </w:p>
        </w:tc>
      </w:tr>
      <w:tr w:rsidR="00D73EB5" w:rsidTr="00712C15">
        <w:tc>
          <w:tcPr>
            <w:tcW w:w="14174" w:type="dxa"/>
            <w:gridSpan w:val="4"/>
          </w:tcPr>
          <w:p w:rsidR="00D73EB5" w:rsidRPr="00703EFB" w:rsidRDefault="00D73EB5" w:rsidP="00703EFB">
            <w:pPr>
              <w:spacing w:line="360" w:lineRule="auto"/>
              <w:rPr>
                <w:b/>
              </w:rPr>
            </w:pPr>
            <w:r>
              <w:rPr>
                <w:b/>
              </w:rPr>
              <w:t>Interdependencies :</w:t>
            </w:r>
            <w:r w:rsidR="00980DEB">
              <w:rPr>
                <w:b/>
              </w:rPr>
              <w:t xml:space="preserve"> Whakatāne District Recovery project plan workstreams – community, built environment, economic</w:t>
            </w:r>
            <w:r w:rsidR="008B55B9">
              <w:rPr>
                <w:b/>
              </w:rPr>
              <w:t>, WDC</w:t>
            </w:r>
          </w:p>
        </w:tc>
      </w:tr>
      <w:tr w:rsidR="00703EFB" w:rsidTr="00712C15">
        <w:tc>
          <w:tcPr>
            <w:tcW w:w="5201" w:type="dxa"/>
          </w:tcPr>
          <w:p w:rsidR="00703EFB" w:rsidRPr="00703EFB" w:rsidRDefault="00703EFB" w:rsidP="00703EFB">
            <w:pPr>
              <w:spacing w:line="360" w:lineRule="auto"/>
              <w:rPr>
                <w:b/>
              </w:rPr>
            </w:pPr>
            <w:r w:rsidRPr="00703EFB">
              <w:rPr>
                <w:b/>
              </w:rPr>
              <w:t>Tasks :</w:t>
            </w:r>
          </w:p>
        </w:tc>
        <w:tc>
          <w:tcPr>
            <w:tcW w:w="1269" w:type="dxa"/>
          </w:tcPr>
          <w:p w:rsidR="00703EFB" w:rsidRPr="00703EFB" w:rsidRDefault="003D6E0D" w:rsidP="00703EFB">
            <w:pPr>
              <w:spacing w:line="360" w:lineRule="auto"/>
              <w:rPr>
                <w:b/>
              </w:rPr>
            </w:pPr>
            <w:r>
              <w:rPr>
                <w:b/>
              </w:rPr>
              <w:t>Milestone</w:t>
            </w:r>
          </w:p>
        </w:tc>
        <w:tc>
          <w:tcPr>
            <w:tcW w:w="2122" w:type="dxa"/>
          </w:tcPr>
          <w:p w:rsidR="00703EFB" w:rsidRPr="00703EFB" w:rsidRDefault="00703EFB" w:rsidP="00703EFB">
            <w:pPr>
              <w:spacing w:line="360" w:lineRule="auto"/>
              <w:rPr>
                <w:b/>
              </w:rPr>
            </w:pPr>
            <w:r w:rsidRPr="00703EFB">
              <w:rPr>
                <w:b/>
              </w:rPr>
              <w:t>Who</w:t>
            </w:r>
          </w:p>
        </w:tc>
        <w:tc>
          <w:tcPr>
            <w:tcW w:w="5582" w:type="dxa"/>
          </w:tcPr>
          <w:p w:rsidR="00703EFB" w:rsidRPr="00703EFB" w:rsidRDefault="00703EFB" w:rsidP="00703EFB">
            <w:pPr>
              <w:spacing w:line="360" w:lineRule="auto"/>
              <w:rPr>
                <w:b/>
              </w:rPr>
            </w:pPr>
            <w:r w:rsidRPr="00703EFB">
              <w:rPr>
                <w:b/>
              </w:rPr>
              <w:t>Progress</w:t>
            </w:r>
          </w:p>
        </w:tc>
      </w:tr>
      <w:tr w:rsidR="00703EFB" w:rsidTr="00712C15">
        <w:tc>
          <w:tcPr>
            <w:tcW w:w="5201" w:type="dxa"/>
          </w:tcPr>
          <w:p w:rsidR="00703EFB" w:rsidRDefault="00980DEB" w:rsidP="00C62851">
            <w:pPr>
              <w:spacing w:line="360" w:lineRule="auto"/>
            </w:pPr>
            <w:r>
              <w:t>Assess rivers and streams in the Whakatāne and Rangitāiki river catchments</w:t>
            </w:r>
            <w:r w:rsidR="00C62851">
              <w:t>; less urgent - check Waioeka/Otara, Tarawera and Kaituna catchments</w:t>
            </w:r>
            <w:r w:rsidR="005121FC">
              <w:t>.</w:t>
            </w:r>
          </w:p>
        </w:tc>
        <w:tc>
          <w:tcPr>
            <w:tcW w:w="1269" w:type="dxa"/>
          </w:tcPr>
          <w:p w:rsidR="00703EFB" w:rsidRDefault="00980DEB" w:rsidP="00980DEB">
            <w:pPr>
              <w:spacing w:line="360" w:lineRule="auto"/>
            </w:pPr>
            <w:r>
              <w:t>May</w:t>
            </w:r>
            <w:r w:rsidR="00C62851">
              <w:t>-July</w:t>
            </w:r>
          </w:p>
        </w:tc>
        <w:tc>
          <w:tcPr>
            <w:tcW w:w="2122" w:type="dxa"/>
          </w:tcPr>
          <w:p w:rsidR="00703EFB" w:rsidRDefault="00980DEB" w:rsidP="00703EFB">
            <w:pPr>
              <w:spacing w:line="360" w:lineRule="auto"/>
            </w:pPr>
            <w:r>
              <w:t xml:space="preserve">Rivers and Drainage </w:t>
            </w:r>
            <w:r w:rsidR="00712C15">
              <w:t xml:space="preserve">river </w:t>
            </w:r>
            <w:r>
              <w:t>engineers</w:t>
            </w:r>
            <w:r w:rsidR="00712C15">
              <w:t xml:space="preserve"> and engineers</w:t>
            </w:r>
          </w:p>
        </w:tc>
        <w:tc>
          <w:tcPr>
            <w:tcW w:w="5582" w:type="dxa"/>
          </w:tcPr>
          <w:p w:rsidR="00703EFB" w:rsidRDefault="003D6E0D" w:rsidP="003D6E0D">
            <w:pPr>
              <w:spacing w:line="360" w:lineRule="auto"/>
            </w:pPr>
            <w:r>
              <w:t xml:space="preserve">Completed engineering </w:t>
            </w:r>
            <w:proofErr w:type="spellStart"/>
            <w:r>
              <w:t>g</w:t>
            </w:r>
            <w:r w:rsidR="00C62851">
              <w:t>eotech</w:t>
            </w:r>
            <w:proofErr w:type="spellEnd"/>
            <w:r w:rsidR="00C62851">
              <w:t xml:space="preserve"> assessment </w:t>
            </w:r>
            <w:r>
              <w:t xml:space="preserve">from </w:t>
            </w:r>
            <w:r w:rsidRPr="003D6E0D">
              <w:t xml:space="preserve">Matahina Dam </w:t>
            </w:r>
            <w:r>
              <w:t>to Thornton</w:t>
            </w:r>
            <w:r w:rsidR="00C62851">
              <w:t xml:space="preserve">. </w:t>
            </w:r>
            <w:r>
              <w:t xml:space="preserve">Completed engineering </w:t>
            </w:r>
            <w:proofErr w:type="spellStart"/>
            <w:r>
              <w:t>geotech</w:t>
            </w:r>
            <w:proofErr w:type="spellEnd"/>
            <w:r>
              <w:t xml:space="preserve"> assessment from </w:t>
            </w:r>
            <w:proofErr w:type="spellStart"/>
            <w:r w:rsidR="00C62851">
              <w:t>Pekatahi</w:t>
            </w:r>
            <w:proofErr w:type="spellEnd"/>
            <w:r w:rsidR="00C62851">
              <w:t xml:space="preserve"> Bridge </w:t>
            </w:r>
            <w:r>
              <w:t xml:space="preserve">to Whakatāne river mouth. R&amp;D have completed assessment f erosion and damaged sites of Rangitāiki, Waimana, Tauranga and Whakatāne Rivers outside of </w:t>
            </w:r>
            <w:proofErr w:type="spellStart"/>
            <w:r>
              <w:t>geotech</w:t>
            </w:r>
            <w:proofErr w:type="spellEnd"/>
            <w:r>
              <w:t xml:space="preserve"> assessment area.</w:t>
            </w:r>
          </w:p>
        </w:tc>
      </w:tr>
      <w:tr w:rsidR="00703EFB" w:rsidTr="00712C15">
        <w:tc>
          <w:tcPr>
            <w:tcW w:w="5201" w:type="dxa"/>
          </w:tcPr>
          <w:p w:rsidR="00703EFB" w:rsidRDefault="00980DEB" w:rsidP="005121FC">
            <w:pPr>
              <w:spacing w:line="360" w:lineRule="auto"/>
            </w:pPr>
            <w:r>
              <w:t xml:space="preserve">Complete urgent repairs to </w:t>
            </w:r>
            <w:r w:rsidR="005121FC">
              <w:t>rivers and drainage</w:t>
            </w:r>
            <w:r>
              <w:t xml:space="preserve"> and infrastructure as required</w:t>
            </w:r>
          </w:p>
        </w:tc>
        <w:tc>
          <w:tcPr>
            <w:tcW w:w="1269" w:type="dxa"/>
          </w:tcPr>
          <w:p w:rsidR="00703EFB" w:rsidRDefault="003D6E0D" w:rsidP="005121FC">
            <w:pPr>
              <w:spacing w:line="360" w:lineRule="auto"/>
            </w:pPr>
            <w:r>
              <w:t>June-August</w:t>
            </w:r>
          </w:p>
        </w:tc>
        <w:tc>
          <w:tcPr>
            <w:tcW w:w="2122" w:type="dxa"/>
          </w:tcPr>
          <w:p w:rsidR="00703EFB" w:rsidRDefault="00980DEB" w:rsidP="00980DEB">
            <w:pPr>
              <w:spacing w:line="360" w:lineRule="auto"/>
            </w:pPr>
            <w:r w:rsidRPr="00980DEB">
              <w:t xml:space="preserve">Rivers and Drainage </w:t>
            </w:r>
            <w:r>
              <w:t>operation team</w:t>
            </w:r>
            <w:r w:rsidR="00712C15">
              <w:t>/engineers</w:t>
            </w:r>
          </w:p>
        </w:tc>
        <w:tc>
          <w:tcPr>
            <w:tcW w:w="5582" w:type="dxa"/>
          </w:tcPr>
          <w:p w:rsidR="00703EFB" w:rsidRDefault="005121FC" w:rsidP="003D6E0D">
            <w:pPr>
              <w:spacing w:line="360" w:lineRule="auto"/>
            </w:pPr>
            <w:r>
              <w:t>Underway</w:t>
            </w:r>
            <w:r w:rsidR="003D6E0D">
              <w:t xml:space="preserve"> but decision still to be made on hierarchy of site repair outside of urgent repairs e.g. </w:t>
            </w:r>
            <w:proofErr w:type="spellStart"/>
            <w:r w:rsidR="003D6E0D">
              <w:t>Troutbeck</w:t>
            </w:r>
            <w:proofErr w:type="spellEnd"/>
            <w:r w:rsidR="003D6E0D">
              <w:t xml:space="preserve"> Road</w:t>
            </w:r>
            <w:r>
              <w:t xml:space="preserve">. Have detailed site list </w:t>
            </w:r>
            <w:r w:rsidR="003D6E0D">
              <w:t xml:space="preserve">of </w:t>
            </w:r>
            <w:proofErr w:type="spellStart"/>
            <w:r w:rsidR="003D6E0D">
              <w:t>appox</w:t>
            </w:r>
            <w:proofErr w:type="spellEnd"/>
            <w:r w:rsidR="003D6E0D">
              <w:t>.</w:t>
            </w:r>
            <w:r>
              <w:t xml:space="preserve"> </w:t>
            </w:r>
            <w:r w:rsidR="003D6E0D">
              <w:t>5</w:t>
            </w:r>
            <w:r>
              <w:t>00 damaged sites across all schemes. Channel clearing works in upper catchments e.g. Whirinaki/Galatea.</w:t>
            </w:r>
            <w:r w:rsidR="00C62851">
              <w:t xml:space="preserve"> </w:t>
            </w:r>
          </w:p>
        </w:tc>
      </w:tr>
      <w:tr w:rsidR="005121FC" w:rsidTr="003F1314">
        <w:trPr>
          <w:trHeight w:val="1611"/>
        </w:trPr>
        <w:tc>
          <w:tcPr>
            <w:tcW w:w="5201" w:type="dxa"/>
          </w:tcPr>
          <w:p w:rsidR="005121FC" w:rsidRDefault="005121FC" w:rsidP="00712C15">
            <w:pPr>
              <w:spacing w:line="360" w:lineRule="auto"/>
            </w:pPr>
            <w:r>
              <w:lastRenderedPageBreak/>
              <w:t>Complete desilting of canals and drains in lower Rangitāiki River catchment, re-establish l</w:t>
            </w:r>
            <w:r w:rsidRPr="00712C15">
              <w:t>ower Rangitāiki River catchment</w:t>
            </w:r>
            <w:r>
              <w:t xml:space="preserve"> drainage scheme to full operational capacity</w:t>
            </w:r>
          </w:p>
        </w:tc>
        <w:tc>
          <w:tcPr>
            <w:tcW w:w="1269" w:type="dxa"/>
          </w:tcPr>
          <w:p w:rsidR="005121FC" w:rsidRDefault="005121FC" w:rsidP="00703EFB">
            <w:pPr>
              <w:spacing w:line="360" w:lineRule="auto"/>
            </w:pPr>
            <w:r>
              <w:t>May-December</w:t>
            </w:r>
          </w:p>
          <w:p w:rsidR="005121FC" w:rsidRDefault="005121FC" w:rsidP="00A04F9C">
            <w:pPr>
              <w:spacing w:line="360" w:lineRule="auto"/>
            </w:pPr>
          </w:p>
        </w:tc>
        <w:tc>
          <w:tcPr>
            <w:tcW w:w="2122" w:type="dxa"/>
          </w:tcPr>
          <w:p w:rsidR="005121FC" w:rsidRPr="00980DEB" w:rsidRDefault="005121FC" w:rsidP="00A04F9C">
            <w:pPr>
              <w:spacing w:line="360" w:lineRule="auto"/>
            </w:pPr>
            <w:r w:rsidRPr="00712C15">
              <w:t>Rivers and Drainage operation team</w:t>
            </w:r>
          </w:p>
        </w:tc>
        <w:tc>
          <w:tcPr>
            <w:tcW w:w="5582" w:type="dxa"/>
          </w:tcPr>
          <w:p w:rsidR="005121FC" w:rsidRDefault="005121FC" w:rsidP="00703EFB">
            <w:pPr>
              <w:spacing w:line="360" w:lineRule="auto"/>
            </w:pPr>
            <w:r>
              <w:t xml:space="preserve">Underway – </w:t>
            </w:r>
            <w:proofErr w:type="spellStart"/>
            <w:r>
              <w:t>Omehu</w:t>
            </w:r>
            <w:proofErr w:type="spellEnd"/>
            <w:r>
              <w:t xml:space="preserve"> canal</w:t>
            </w:r>
            <w:r w:rsidR="00C62851">
              <w:t xml:space="preserve"> a priority</w:t>
            </w:r>
            <w:r>
              <w:t>.</w:t>
            </w:r>
          </w:p>
        </w:tc>
      </w:tr>
      <w:tr w:rsidR="00712C15" w:rsidTr="00712C15">
        <w:tc>
          <w:tcPr>
            <w:tcW w:w="5201" w:type="dxa"/>
          </w:tcPr>
          <w:p w:rsidR="00712C15" w:rsidRDefault="00712C15" w:rsidP="00703EFB">
            <w:pPr>
              <w:spacing w:line="360" w:lineRule="auto"/>
            </w:pPr>
            <w:r>
              <w:t>River schemes overall assessment and planning for the future</w:t>
            </w:r>
          </w:p>
        </w:tc>
        <w:tc>
          <w:tcPr>
            <w:tcW w:w="1269" w:type="dxa"/>
          </w:tcPr>
          <w:p w:rsidR="00712C15" w:rsidRDefault="00C62851" w:rsidP="00A04F9C">
            <w:pPr>
              <w:spacing w:line="360" w:lineRule="auto"/>
            </w:pPr>
            <w:r>
              <w:t>TBA</w:t>
            </w:r>
          </w:p>
        </w:tc>
        <w:tc>
          <w:tcPr>
            <w:tcW w:w="2122" w:type="dxa"/>
          </w:tcPr>
          <w:p w:rsidR="00712C15" w:rsidRDefault="00C62851" w:rsidP="00A04F9C">
            <w:pPr>
              <w:spacing w:line="360" w:lineRule="auto"/>
            </w:pPr>
            <w:r>
              <w:t>TBA</w:t>
            </w:r>
          </w:p>
        </w:tc>
        <w:tc>
          <w:tcPr>
            <w:tcW w:w="5582" w:type="dxa"/>
          </w:tcPr>
          <w:p w:rsidR="00712C15" w:rsidRDefault="00C62851" w:rsidP="00C62851">
            <w:pPr>
              <w:spacing w:line="360" w:lineRule="auto"/>
            </w:pPr>
            <w:r>
              <w:t>There is a need for new planning for the long term management of the river schemes based on post cyclones requirements</w:t>
            </w:r>
            <w:r w:rsidR="003D6E0D">
              <w:t>. This needs to be completed once the assessments have been accounted for.</w:t>
            </w:r>
            <w:bookmarkStart w:id="0" w:name="_GoBack"/>
            <w:bookmarkEnd w:id="0"/>
          </w:p>
        </w:tc>
      </w:tr>
      <w:tr w:rsidR="00712C15" w:rsidTr="00712C15">
        <w:tc>
          <w:tcPr>
            <w:tcW w:w="14174" w:type="dxa"/>
            <w:gridSpan w:val="4"/>
          </w:tcPr>
          <w:p w:rsidR="00712C15" w:rsidRPr="00703EFB" w:rsidRDefault="00C62851" w:rsidP="007D7B81">
            <w:pPr>
              <w:rPr>
                <w:b/>
              </w:rPr>
            </w:pPr>
            <w:r>
              <w:rPr>
                <w:b/>
              </w:rPr>
              <w:t>Note</w:t>
            </w:r>
            <w:r w:rsidR="00712C15" w:rsidRPr="00703EFB">
              <w:rPr>
                <w:b/>
              </w:rPr>
              <w:t xml:space="preserve"> :</w:t>
            </w:r>
          </w:p>
          <w:p w:rsidR="00C62851" w:rsidRDefault="00C62851" w:rsidP="00C62851">
            <w:r>
              <w:t xml:space="preserve">The following is a break down of the specific programmes of work that will need to occur throughout the recovery area: </w:t>
            </w:r>
          </w:p>
          <w:p w:rsidR="00C62851" w:rsidRDefault="00C62851" w:rsidP="00C62851">
            <w:r>
              <w:t>•</w:t>
            </w:r>
            <w:r>
              <w:tab/>
              <w:t>river realignment</w:t>
            </w:r>
          </w:p>
          <w:p w:rsidR="00C62851" w:rsidRDefault="00C62851" w:rsidP="00C62851">
            <w:r>
              <w:t>•</w:t>
            </w:r>
            <w:r>
              <w:tab/>
              <w:t>gravel extraction/gravel movement to lower some river beds</w:t>
            </w:r>
          </w:p>
          <w:p w:rsidR="00C62851" w:rsidRDefault="00C62851" w:rsidP="00C62851">
            <w:r>
              <w:t>•</w:t>
            </w:r>
            <w:r>
              <w:tab/>
              <w:t>urgent erosion sites repaired</w:t>
            </w:r>
          </w:p>
          <w:p w:rsidR="00C62851" w:rsidRDefault="00C62851" w:rsidP="00C62851">
            <w:r>
              <w:t>•</w:t>
            </w:r>
            <w:r>
              <w:tab/>
              <w:t>general erosion repair</w:t>
            </w:r>
          </w:p>
          <w:p w:rsidR="00C62851" w:rsidRDefault="00C62851" w:rsidP="00C62851">
            <w:r>
              <w:t>•</w:t>
            </w:r>
            <w:r>
              <w:tab/>
              <w:t>general advice on river and stream erosion</w:t>
            </w:r>
          </w:p>
          <w:p w:rsidR="00712C15" w:rsidRDefault="00C62851" w:rsidP="00C62851">
            <w:pPr>
              <w:pStyle w:val="ListParagraph"/>
              <w:numPr>
                <w:ilvl w:val="0"/>
                <w:numId w:val="1"/>
              </w:numPr>
            </w:pPr>
            <w:r>
              <w:t>assessment of relevant techniques for erosion control – willow species; soft/hard options</w:t>
            </w:r>
          </w:p>
          <w:p w:rsidR="00B64F16" w:rsidRDefault="00B64F16" w:rsidP="00B64F16"/>
          <w:p w:rsidR="00B64F16" w:rsidRDefault="00B64F16" w:rsidP="00B64F16">
            <w:r>
              <w:t>The Regional Council has assessed the damage to river schemes and is in the process of prioritising and costing out how much it would be to fix them.</w:t>
            </w:r>
          </w:p>
          <w:p w:rsidR="00B64F16" w:rsidRDefault="00B64F16" w:rsidP="00B64F16">
            <w:r>
              <w:t>•         There are about 500 additional erosion repair works across the region due the cyclones</w:t>
            </w:r>
          </w:p>
          <w:p w:rsidR="00B64F16" w:rsidRDefault="00B64F16" w:rsidP="00B64F16">
            <w:r>
              <w:t>•         The very urgent jobs are being undertaken weather permitting -they are not waiting</w:t>
            </w:r>
          </w:p>
          <w:p w:rsidR="00B64F16" w:rsidRDefault="00B64F16" w:rsidP="00B64F16">
            <w:r>
              <w:t>•         The additional costs to the scheme is substantial- about $10 million plus over and above routine maintenance work</w:t>
            </w:r>
          </w:p>
          <w:p w:rsidR="00B64F16" w:rsidRDefault="00B64F16" w:rsidP="00B64F16">
            <w:r>
              <w:t>•         These works are likely to take two to three years to complete</w:t>
            </w:r>
          </w:p>
          <w:p w:rsidR="00B64F16" w:rsidRDefault="00B64F16" w:rsidP="00B64F16">
            <w:r>
              <w:t>•         A report estimating the full cost of the works and priority plan will be going to council for approval</w:t>
            </w:r>
          </w:p>
          <w:p w:rsidR="00712C15" w:rsidRDefault="00B64F16" w:rsidP="00B64F16">
            <w:r>
              <w:t>•         In the upper reaches of the major rivers the council is river cutting channels to redirect flows as an interim measure to reduce further erosion and allow the banks to recover, however, this has been hampered by further rain and soft surfaces-reducing access.</w:t>
            </w:r>
          </w:p>
          <w:p w:rsidR="00712C15" w:rsidRDefault="00712C15" w:rsidP="007D7B81"/>
          <w:p w:rsidR="00712C15" w:rsidRDefault="00712C15" w:rsidP="007D7B81"/>
          <w:p w:rsidR="00712C15" w:rsidRDefault="00712C15" w:rsidP="007D7B81"/>
          <w:p w:rsidR="00712C15" w:rsidRDefault="00712C15" w:rsidP="007D7B81"/>
          <w:p w:rsidR="00712C15" w:rsidRDefault="00712C15" w:rsidP="007D7B81"/>
          <w:p w:rsidR="00712C15" w:rsidRDefault="00712C15" w:rsidP="007D7B81"/>
          <w:p w:rsidR="00712C15" w:rsidRDefault="00712C15" w:rsidP="007D7B81"/>
          <w:p w:rsidR="00712C15" w:rsidRDefault="00712C15" w:rsidP="007D7B81"/>
        </w:tc>
      </w:tr>
    </w:tbl>
    <w:p w:rsidR="00703EFB" w:rsidRPr="00E22461" w:rsidRDefault="00E22461" w:rsidP="00E22461">
      <w:pPr>
        <w:jc w:val="right"/>
        <w:rPr>
          <w:sz w:val="18"/>
          <w:szCs w:val="18"/>
        </w:rPr>
      </w:pPr>
      <w:r>
        <w:rPr>
          <w:sz w:val="18"/>
          <w:szCs w:val="18"/>
        </w:rPr>
        <w:lastRenderedPageBreak/>
        <w:t>A1158191</w:t>
      </w:r>
    </w:p>
    <w:sectPr w:rsidR="00703EFB" w:rsidRPr="00E22461" w:rsidSect="00703EF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56D1D"/>
    <w:multiLevelType w:val="hybridMultilevel"/>
    <w:tmpl w:val="2A2092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FB"/>
    <w:rsid w:val="00026E81"/>
    <w:rsid w:val="00192422"/>
    <w:rsid w:val="001A3A45"/>
    <w:rsid w:val="003D6E0D"/>
    <w:rsid w:val="005121FC"/>
    <w:rsid w:val="005D70BC"/>
    <w:rsid w:val="0065630C"/>
    <w:rsid w:val="00703EFB"/>
    <w:rsid w:val="00712C15"/>
    <w:rsid w:val="008B55B9"/>
    <w:rsid w:val="008E4FF5"/>
    <w:rsid w:val="00980DEB"/>
    <w:rsid w:val="00B64F16"/>
    <w:rsid w:val="00C62851"/>
    <w:rsid w:val="00D73EB5"/>
    <w:rsid w:val="00E224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0DEB"/>
    <w:pPr>
      <w:ind w:left="720"/>
      <w:contextualSpacing/>
    </w:pPr>
  </w:style>
  <w:style w:type="paragraph" w:styleId="BalloonText">
    <w:name w:val="Balloon Text"/>
    <w:basedOn w:val="Normal"/>
    <w:link w:val="BalloonTextChar"/>
    <w:uiPriority w:val="99"/>
    <w:semiHidden/>
    <w:unhideWhenUsed/>
    <w:rsid w:val="00192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4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0DEB"/>
    <w:pPr>
      <w:ind w:left="720"/>
      <w:contextualSpacing/>
    </w:pPr>
  </w:style>
  <w:style w:type="paragraph" w:styleId="BalloonText">
    <w:name w:val="Balloon Text"/>
    <w:basedOn w:val="Normal"/>
    <w:link w:val="BalloonTextChar"/>
    <w:uiPriority w:val="99"/>
    <w:semiHidden/>
    <w:unhideWhenUsed/>
    <w:rsid w:val="00192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4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xml" Id="Rad04c2eb44e84b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69BC14198B914B00A714316109F088DF" version="1.0.0">
  <systemFields>
    <field name="Objective-Id">
      <value order="0">A1279837</value>
    </field>
    <field name="Objective-Title">
      <value order="0">37d Rivers and Drainage Project plan May 2017</value>
    </field>
    <field name="Objective-Description">
      <value order="0"/>
    </field>
    <field name="Objective-CreationStamp">
      <value order="0">2018-03-09T03:10:58Z</value>
    </field>
    <field name="Objective-IsApproved">
      <value order="0">false</value>
    </field>
    <field name="Objective-IsPublished">
      <value order="0">false</value>
    </field>
    <field name="Objective-DatePublished">
      <value order="0"/>
    </field>
    <field name="Objective-ModificationStamp">
      <value order="0">2018-04-18T01:49:30Z</value>
    </field>
    <field name="Objective-Owner">
      <value order="0">Julian Reweti</value>
    </field>
    <field name="Objective-Path">
      <value order="0">Whakatane District Council:Information Classification:Community health and Public safety:Civil Defence and Emergency Management:Emergency events - current:Event 5 April 2017:Event 5 April 2017:Recovery:2. Planning and Intelligence:Debrief &amp; toolbox:toolbox:6 Natural</value>
    </field>
    <field name="Objective-Parent">
      <value order="0">6 Natural</value>
    </field>
    <field name="Objective-State">
      <value order="0">Being Drafted</value>
    </field>
    <field name="Objective-VersionId">
      <value order="0">vA1768277</value>
    </field>
    <field name="Objective-Version">
      <value order="0">0.1</value>
    </field>
    <field name="Objective-VersionNumber">
      <value order="0">1</value>
    </field>
    <field name="Objective-VersionComment">
      <value order="0"/>
    </field>
    <field name="Objective-FileNumber">
      <value order="0">qA422888</value>
    </field>
    <field name="Objective-Classification">
      <value order="0">Internal</value>
    </field>
    <field name="Objective-Caveats">
      <value order="0"/>
    </field>
  </systemFields>
  <catalogues>
    <catalogue name="Reference Type Catalogue" type="type" ori="id:cA12">
      <field name="Objective-Reference Type">
        <value order="0">General</value>
      </field>
      <field name="Objective--- Correspondence Date">
        <value order="0">2018-04-18T11:59:59Z</value>
      </field>
      <field name="Objective-Metadata Inheritance">
        <value order="0"/>
      </field>
      <field name="Objective--- From">
        <value order="0"/>
      </field>
      <field name="Objective--- To (free text)">
        <value order="0"/>
      </field>
      <field name="Objective-Records - day box number">
        <value order="0"/>
      </field>
      <field name="Objective--- Organisation Name">
        <value order="0"/>
      </field>
      <field name="Objective--- To (Lookup list)">
        <value order="0"/>
      </field>
      <field name="Objective-Fields NOT required">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69BC14198B914B00A714316109F088DF"/>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Whakatane District Council</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Gronert</dc:creator>
  <cp:lastModifiedBy>Simon Stokes</cp:lastModifiedBy>
  <cp:revision>7</cp:revision>
  <cp:lastPrinted>2017-05-18T04:24:00Z</cp:lastPrinted>
  <dcterms:created xsi:type="dcterms:W3CDTF">2017-05-18T04:32:00Z</dcterms:created>
  <dcterms:modified xsi:type="dcterms:W3CDTF">2017-06-09T02:10:00Z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A1279837</vt:lpwstr>
  </property>
  <property fmtid="{D5CDD505-2E9C-101B-9397-08002B2CF9AE}" pid="4" name="Objective-Title">
    <vt:lpwstr>37d Rivers and Drainage Project plan May 2017</vt:lpwstr>
  </property>
  <property fmtid="{D5CDD505-2E9C-101B-9397-08002B2CF9AE}" pid="5" name="Objective-Comment">
    <vt:lpwstr/>
  </property>
  <property fmtid="{D5CDD505-2E9C-101B-9397-08002B2CF9AE}" pid="6" name="Objective-CreationStamp">
    <vt:filetime>2018-03-09T03:10:58Z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2018-04-18T01:49:30Z</vt:filetime>
  </property>
  <property fmtid="{D5CDD505-2E9C-101B-9397-08002B2CF9AE}" pid="11" name="Objective-Owner">
    <vt:lpwstr>Julian Reweti</vt:lpwstr>
  </property>
  <property fmtid="{D5CDD505-2E9C-101B-9397-08002B2CF9AE}" pid="12" name="Objective-Path">
    <vt:lpwstr>Whakatane District Council:Information Classification:Community health and Public safety:Civil Defence and Emergency Management:Emergency events - current:Event 5 April 2017:Event 5 April 2017:Recovery:2. Planning and Intelligence:Debrief &amp; toolbox:toolbox:6 Natural</vt:lpwstr>
  </property>
  <property fmtid="{D5CDD505-2E9C-101B-9397-08002B2CF9AE}" pid="13" name="Objective-Parent">
    <vt:lpwstr>6 Natural</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qA422888</vt:lpwstr>
  </property>
  <property fmtid="{D5CDD505-2E9C-101B-9397-08002B2CF9AE}" pid="19" name="Objective-Classification">
    <vt:lpwstr>Internal</vt:lpwstr>
  </property>
  <property fmtid="{D5CDD505-2E9C-101B-9397-08002B2CF9AE}" pid="20" name="Objective-Caveats">
    <vt:lpwstr/>
  </property>
  <property fmtid="{D5CDD505-2E9C-101B-9397-08002B2CF9AE}" pid="21" name="Objective-Fields NOT required [system]">
    <vt:lpwstr/>
  </property>
  <property fmtid="{D5CDD505-2E9C-101B-9397-08002B2CF9AE}" pid="22" name="Objective-Form Type [system]">
    <vt:lpwstr>Checklist</vt:lpwstr>
  </property>
  <property fmtid="{D5CDD505-2E9C-101B-9397-08002B2CF9AE}" pid="23" name="Objective-Name on Form [system]">
    <vt:lpwstr/>
  </property>
  <property fmtid="{D5CDD505-2E9C-101B-9397-08002B2CF9AE}" pid="24" name="Objective-Date Issued / Awarded [system]">
    <vt:filetime>2017-05-07T12:00:00Z</vt:filetime>
  </property>
  <property fmtid="{D5CDD505-2E9C-101B-9397-08002B2CF9AE}" pid="25" name="Objective-Records - day box number [system]">
    <vt:lpwstr/>
  </property>
  <property fmtid="{D5CDD505-2E9C-101B-9397-08002B2CF9AE}" pid="26" name="Objective--- To (Lookup list) [system]">
    <vt:lpwstr/>
  </property>
  <property fmtid="{D5CDD505-2E9C-101B-9397-08002B2CF9AE}" pid="27" name="Objective--- To (free text) [system]">
    <vt:lpwstr/>
  </property>
  <property fmtid="{D5CDD505-2E9C-101B-9397-08002B2CF9AE}" pid="28" name="Objective--- From [system]">
    <vt:lpwstr/>
  </property>
  <property fmtid="{D5CDD505-2E9C-101B-9397-08002B2CF9AE}" pid="29" name="Objective--- Correspondence Date [system]">
    <vt:lpwstr/>
  </property>
  <property fmtid="{D5CDD505-2E9C-101B-9397-08002B2CF9AE}" pid="30" name="Objective--- Organisation Name [system]">
    <vt:lpwstr/>
  </property>
  <property fmtid="{D5CDD505-2E9C-101B-9397-08002B2CF9AE}" pid="31" name="Objective-Metadata Inheritance [system]">
    <vt:lpwstr/>
  </property>
  <property fmtid="{D5CDD505-2E9C-101B-9397-08002B2CF9AE}" pid="32" name="Objective-Reference Type [system]">
    <vt:lpwstr>General</vt:lpwstr>
  </property>
  <property fmtid="{D5CDD505-2E9C-101B-9397-08002B2CF9AE}" pid="33" name="Objective-Operative Date [system]">
    <vt:lpwstr/>
  </property>
  <property fmtid="{D5CDD505-2E9C-101B-9397-08002B2CF9AE}" pid="34" name="Objective-Author [system]">
    <vt:lpwstr>Simon Stokes</vt:lpwstr>
  </property>
  <property fmtid="{D5CDD505-2E9C-101B-9397-08002B2CF9AE}" pid="35" name="Objective-On Behalf Of [system]">
    <vt:lpwstr/>
  </property>
  <property fmtid="{D5CDD505-2E9C-101B-9397-08002B2CF9AE}" pid="36" name="Objective-Accela Key [system]">
    <vt:lpwstr/>
  </property>
  <property fmtid="{D5CDD505-2E9C-101B-9397-08002B2CF9AE}" pid="37" name="Objective-Connect Creator [system]">
    <vt:lpwstr/>
  </property>
  <property fmtid="{D5CDD505-2E9C-101B-9397-08002B2CF9AE}" pid="38" name="Objective-Description">
    <vt:lpwstr/>
  </property>
  <property fmtid="{D5CDD505-2E9C-101B-9397-08002B2CF9AE}" pid="39" name="Objective-VersionId">
    <vt:lpwstr>vA1768277</vt:lpwstr>
  </property>
  <property fmtid="{D5CDD505-2E9C-101B-9397-08002B2CF9AE}" pid="40" name="Objective-Reference Type">
    <vt:lpwstr>General</vt:lpwstr>
  </property>
  <property fmtid="{D5CDD505-2E9C-101B-9397-08002B2CF9AE}" pid="41" name="Objective--- Correspondence Date">
    <vt:filetime>2018-04-18T11:59:59Z</vt:filetime>
  </property>
  <property fmtid="{D5CDD505-2E9C-101B-9397-08002B2CF9AE}" pid="42" name="Objective-Metadata Inheritance">
    <vt:lpwstr/>
  </property>
  <property fmtid="{D5CDD505-2E9C-101B-9397-08002B2CF9AE}" pid="43" name="Objective--- From">
    <vt:lpwstr/>
  </property>
  <property fmtid="{D5CDD505-2E9C-101B-9397-08002B2CF9AE}" pid="44" name="Objective--- To (free text)">
    <vt:lpwstr/>
  </property>
  <property fmtid="{D5CDD505-2E9C-101B-9397-08002B2CF9AE}" pid="45" name="Objective-Records - day box number">
    <vt:lpwstr/>
  </property>
  <property fmtid="{D5CDD505-2E9C-101B-9397-08002B2CF9AE}" pid="46" name="Objective--- Organisation Name">
    <vt:lpwstr/>
  </property>
  <property fmtid="{D5CDD505-2E9C-101B-9397-08002B2CF9AE}" pid="47" name="Objective--- To (Lookup list)">
    <vt:lpwstr/>
  </property>
  <property fmtid="{D5CDD505-2E9C-101B-9397-08002B2CF9AE}" pid="48" name="Objective-Fields NOT required">
    <vt:lpwstr/>
  </property>
</Properties>
</file>