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FB" w:rsidRDefault="00703EFB" w:rsidP="00703EFB"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524E8EBC" wp14:editId="2AC6989E">
            <wp:simplePos x="0" y="0"/>
            <wp:positionH relativeFrom="column">
              <wp:posOffset>1788160</wp:posOffset>
            </wp:positionH>
            <wp:positionV relativeFrom="paragraph">
              <wp:posOffset>-366395</wp:posOffset>
            </wp:positionV>
            <wp:extent cx="6949440" cy="1079500"/>
            <wp:effectExtent l="0" t="0" r="3810" b="6350"/>
            <wp:wrapTight wrapText="bothSides">
              <wp:wrapPolygon edited="0">
                <wp:start x="0" y="0"/>
                <wp:lineTo x="0" y="21346"/>
                <wp:lineTo x="21553" y="21346"/>
                <wp:lineTo x="2155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EFB" w:rsidRDefault="00703EFB" w:rsidP="00703EFB"/>
    <w:p w:rsidR="00703EFB" w:rsidRDefault="00703EFB" w:rsidP="00703E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5812"/>
      </w:tblGrid>
      <w:tr w:rsidR="00703EFB" w:rsidTr="00703EFB">
        <w:tc>
          <w:tcPr>
            <w:tcW w:w="13858" w:type="dxa"/>
            <w:gridSpan w:val="4"/>
          </w:tcPr>
          <w:p w:rsidR="00703EFB" w:rsidRPr="00703EFB" w:rsidRDefault="0065630C" w:rsidP="00BA6ED9">
            <w:pPr>
              <w:spacing w:line="360" w:lineRule="auto"/>
              <w:rPr>
                <w:b/>
              </w:rPr>
            </w:pPr>
            <w:r>
              <w:rPr>
                <w:b/>
              </w:rPr>
              <w:t>PROJECT :</w:t>
            </w:r>
            <w:r w:rsidR="0037342D">
              <w:rPr>
                <w:b/>
              </w:rPr>
              <w:t xml:space="preserve"> </w:t>
            </w:r>
            <w:r w:rsidR="00BA6ED9">
              <w:rPr>
                <w:b/>
              </w:rPr>
              <w:t>Working with rural communities</w:t>
            </w:r>
          </w:p>
        </w:tc>
      </w:tr>
      <w:tr w:rsidR="00703EFB" w:rsidTr="00703EFB">
        <w:tc>
          <w:tcPr>
            <w:tcW w:w="13858" w:type="dxa"/>
            <w:gridSpan w:val="4"/>
          </w:tcPr>
          <w:p w:rsidR="00703EFB" w:rsidRPr="00703EFB" w:rsidRDefault="00703EFB" w:rsidP="00BA6ED9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Project Owner  :</w:t>
            </w:r>
            <w:r w:rsidR="0037342D">
              <w:rPr>
                <w:b/>
              </w:rPr>
              <w:t xml:space="preserve"> </w:t>
            </w:r>
            <w:r w:rsidR="00BA6ED9">
              <w:rPr>
                <w:b/>
              </w:rPr>
              <w:t>NRER</w:t>
            </w:r>
          </w:p>
        </w:tc>
      </w:tr>
      <w:tr w:rsidR="00703EFB" w:rsidTr="00176EAA">
        <w:tc>
          <w:tcPr>
            <w:tcW w:w="13858" w:type="dxa"/>
            <w:gridSpan w:val="4"/>
          </w:tcPr>
          <w:p w:rsidR="00703EFB" w:rsidRPr="00703EFB" w:rsidRDefault="00703EFB" w:rsidP="00BA6ED9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Team  :</w:t>
            </w:r>
            <w:r w:rsidR="0037342D">
              <w:rPr>
                <w:b/>
              </w:rPr>
              <w:t xml:space="preserve"> </w:t>
            </w:r>
            <w:r w:rsidR="00BA6ED9">
              <w:rPr>
                <w:b/>
              </w:rPr>
              <w:t>NRER, Rural Support Trust, DairyNZ, Fonterra</w:t>
            </w:r>
          </w:p>
        </w:tc>
      </w:tr>
      <w:tr w:rsidR="00D73EB5" w:rsidTr="00176EAA">
        <w:tc>
          <w:tcPr>
            <w:tcW w:w="13858" w:type="dxa"/>
            <w:gridSpan w:val="4"/>
          </w:tcPr>
          <w:p w:rsidR="00D73EB5" w:rsidRPr="00703EFB" w:rsidRDefault="00D73EB5" w:rsidP="00703EFB">
            <w:pPr>
              <w:spacing w:line="360" w:lineRule="auto"/>
              <w:rPr>
                <w:b/>
              </w:rPr>
            </w:pPr>
            <w:r>
              <w:rPr>
                <w:b/>
              </w:rPr>
              <w:t>Interdependencies :</w:t>
            </w:r>
            <w:r w:rsidR="0037342D">
              <w:t xml:space="preserve"> </w:t>
            </w:r>
            <w:r w:rsidR="0037342D" w:rsidRPr="0037342D">
              <w:rPr>
                <w:b/>
              </w:rPr>
              <w:t>Whakatāne District Recovery project plan workstreams – community, built environment, economic</w:t>
            </w:r>
            <w:r w:rsidR="0037342D">
              <w:rPr>
                <w:b/>
              </w:rPr>
              <w:t>, WDC</w:t>
            </w:r>
            <w:r w:rsidR="00BA6ED9">
              <w:rPr>
                <w:b/>
              </w:rPr>
              <w:t>, BOPRC</w:t>
            </w:r>
          </w:p>
        </w:tc>
      </w:tr>
      <w:tr w:rsidR="00703EFB" w:rsidTr="00724FBF">
        <w:tc>
          <w:tcPr>
            <w:tcW w:w="5211" w:type="dxa"/>
          </w:tcPr>
          <w:p w:rsidR="00703EFB" w:rsidRPr="00703EFB" w:rsidRDefault="00703EFB" w:rsidP="00703EFB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Tasks :</w:t>
            </w:r>
          </w:p>
        </w:tc>
        <w:tc>
          <w:tcPr>
            <w:tcW w:w="1418" w:type="dxa"/>
          </w:tcPr>
          <w:p w:rsidR="00703EFB" w:rsidRPr="00703EFB" w:rsidRDefault="007543DC" w:rsidP="00703EFB">
            <w:pPr>
              <w:spacing w:line="360" w:lineRule="auto"/>
              <w:rPr>
                <w:b/>
              </w:rPr>
            </w:pPr>
            <w:r>
              <w:rPr>
                <w:b/>
              </w:rPr>
              <w:t>Milestones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03EFB" w:rsidRPr="00703EFB" w:rsidRDefault="00703EFB" w:rsidP="00703EFB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Who</w:t>
            </w:r>
          </w:p>
        </w:tc>
        <w:tc>
          <w:tcPr>
            <w:tcW w:w="5812" w:type="dxa"/>
          </w:tcPr>
          <w:p w:rsidR="00703EFB" w:rsidRPr="00703EFB" w:rsidRDefault="00703EFB" w:rsidP="00703EFB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Progress</w:t>
            </w:r>
          </w:p>
        </w:tc>
      </w:tr>
      <w:tr w:rsidR="00703EFB" w:rsidTr="00724FBF">
        <w:tc>
          <w:tcPr>
            <w:tcW w:w="5211" w:type="dxa"/>
          </w:tcPr>
          <w:p w:rsidR="00703EFB" w:rsidRDefault="00BA6ED9" w:rsidP="00BA6ED9">
            <w:pPr>
              <w:spacing w:line="360" w:lineRule="auto"/>
            </w:pPr>
            <w:r>
              <w:t>See attached plan created by Rural Support Trust and DairyNZ and others</w:t>
            </w:r>
          </w:p>
        </w:tc>
        <w:tc>
          <w:tcPr>
            <w:tcW w:w="1418" w:type="dxa"/>
          </w:tcPr>
          <w:p w:rsidR="00703EFB" w:rsidRDefault="00A716D3" w:rsidP="00824073">
            <w:pPr>
              <w:spacing w:line="360" w:lineRule="auto"/>
            </w:pPr>
            <w:r>
              <w:t>June-</w:t>
            </w:r>
            <w:r w:rsidR="00824073">
              <w:t>August</w:t>
            </w:r>
          </w:p>
        </w:tc>
        <w:tc>
          <w:tcPr>
            <w:tcW w:w="1417" w:type="dxa"/>
          </w:tcPr>
          <w:p w:rsidR="00703EFB" w:rsidRDefault="00A716D3" w:rsidP="00703EFB">
            <w:pPr>
              <w:spacing w:line="360" w:lineRule="auto"/>
            </w:pPr>
            <w:r w:rsidRPr="00A716D3">
              <w:t>Rural Support Trust, DairyNZ, Fonterra</w:t>
            </w:r>
            <w:r>
              <w:t>, NRER</w:t>
            </w:r>
          </w:p>
        </w:tc>
        <w:tc>
          <w:tcPr>
            <w:tcW w:w="5812" w:type="dxa"/>
          </w:tcPr>
          <w:p w:rsidR="00703EFB" w:rsidRDefault="00F16C16" w:rsidP="00F16C16">
            <w:pPr>
              <w:spacing w:line="360" w:lineRule="auto"/>
            </w:pPr>
            <w:r>
              <w:t>Several areas of the attached are underway by the various agencies.</w:t>
            </w:r>
          </w:p>
        </w:tc>
      </w:tr>
      <w:tr w:rsidR="00703EFB" w:rsidTr="00703EFB">
        <w:tc>
          <w:tcPr>
            <w:tcW w:w="13858" w:type="dxa"/>
            <w:gridSpan w:val="4"/>
          </w:tcPr>
          <w:p w:rsidR="00703EFB" w:rsidRPr="00703EFB" w:rsidRDefault="00703EFB" w:rsidP="007D7B81">
            <w:pPr>
              <w:rPr>
                <w:b/>
              </w:rPr>
            </w:pPr>
            <w:r w:rsidRPr="00703EFB">
              <w:rPr>
                <w:b/>
              </w:rPr>
              <w:t>Sit. Report :</w:t>
            </w:r>
          </w:p>
          <w:p w:rsidR="00703EFB" w:rsidRDefault="00703EFB" w:rsidP="007D7B81"/>
          <w:p w:rsidR="00703EFB" w:rsidRDefault="00703EFB" w:rsidP="007D7B81"/>
          <w:p w:rsidR="00703EFB" w:rsidRDefault="00703EFB" w:rsidP="007D7B81"/>
          <w:p w:rsidR="00703EFB" w:rsidRDefault="00703EFB" w:rsidP="007D7B81"/>
          <w:p w:rsidR="00703EFB" w:rsidRDefault="00703EFB" w:rsidP="007D7B81"/>
          <w:p w:rsidR="00703EFB" w:rsidRDefault="00703EFB" w:rsidP="007D7B81"/>
          <w:p w:rsidR="00703EFB" w:rsidRDefault="00703EFB" w:rsidP="007D7B81"/>
          <w:p w:rsidR="00703EFB" w:rsidRDefault="00703EFB" w:rsidP="007D7B81"/>
          <w:p w:rsidR="00703EFB" w:rsidRDefault="00703EFB" w:rsidP="007D7B81"/>
          <w:p w:rsidR="00703EFB" w:rsidRDefault="00703EFB" w:rsidP="007D7B81"/>
        </w:tc>
      </w:tr>
    </w:tbl>
    <w:p w:rsidR="00703EFB" w:rsidRDefault="00E22461" w:rsidP="00E2246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A1158191</w:t>
      </w:r>
    </w:p>
    <w:p w:rsidR="00BA6ED9" w:rsidRDefault="00BA6ED9" w:rsidP="00E22461">
      <w:pPr>
        <w:jc w:val="right"/>
        <w:rPr>
          <w:sz w:val="18"/>
          <w:szCs w:val="18"/>
        </w:rPr>
      </w:pPr>
    </w:p>
    <w:p w:rsidR="00BA6ED9" w:rsidRDefault="00BA6ED9" w:rsidP="00E22461">
      <w:pPr>
        <w:jc w:val="right"/>
        <w:rPr>
          <w:sz w:val="18"/>
          <w:szCs w:val="18"/>
        </w:rPr>
      </w:pPr>
    </w:p>
    <w:p w:rsidR="00BA6ED9" w:rsidRDefault="00BA6ED9" w:rsidP="00E22461">
      <w:pPr>
        <w:jc w:val="right"/>
        <w:rPr>
          <w:sz w:val="18"/>
          <w:szCs w:val="18"/>
        </w:rPr>
      </w:pPr>
    </w:p>
    <w:p w:rsidR="00BA6ED9" w:rsidRDefault="00BA6ED9" w:rsidP="00BA6ED9">
      <w:pPr>
        <w:spacing w:after="160" w:line="259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</w:p>
    <w:p w:rsidR="00BA6ED9" w:rsidRDefault="00BA6ED9" w:rsidP="00BA6ED9">
      <w:pPr>
        <w:spacing w:after="160" w:line="259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</w:p>
    <w:p w:rsidR="00BA6ED9" w:rsidRDefault="00BA6ED9" w:rsidP="00BA6ED9">
      <w:pPr>
        <w:spacing w:after="160" w:line="259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</w:p>
    <w:p w:rsidR="00BA6ED9" w:rsidRDefault="00BA6ED9" w:rsidP="00BA6ED9">
      <w:pPr>
        <w:spacing w:after="160" w:line="259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</w:p>
    <w:p w:rsidR="00BA6ED9" w:rsidRPr="00BA6ED9" w:rsidRDefault="00BA6ED9" w:rsidP="00BA6ED9">
      <w:pPr>
        <w:spacing w:after="160" w:line="259" w:lineRule="auto"/>
        <w:jc w:val="center"/>
        <w:rPr>
          <w:rFonts w:ascii="Calibri" w:eastAsia="Calibri" w:hAnsi="Calibri" w:cs="Times New Roman"/>
          <w:sz w:val="72"/>
          <w:szCs w:val="72"/>
        </w:rPr>
      </w:pPr>
      <w:r w:rsidRPr="00BA6ED9">
        <w:rPr>
          <w:rFonts w:ascii="Calibri" w:eastAsia="Calibri" w:hAnsi="Calibri" w:cs="Times New Roman"/>
          <w:b/>
          <w:sz w:val="72"/>
          <w:szCs w:val="72"/>
        </w:rPr>
        <w:t>2017 Autumn Cyclone Recovery Action plan</w:t>
      </w:r>
    </w:p>
    <w:tbl>
      <w:tblPr>
        <w:tblStyle w:val="TableGrid"/>
        <w:tblpPr w:leftFromText="180" w:rightFromText="180" w:vertAnchor="text" w:horzAnchor="margin" w:tblpY="-3063"/>
        <w:tblW w:w="0" w:type="auto"/>
        <w:tblLook w:val="04A0" w:firstRow="1" w:lastRow="0" w:firstColumn="1" w:lastColumn="0" w:noHBand="0" w:noVBand="1"/>
      </w:tblPr>
      <w:tblGrid>
        <w:gridCol w:w="2998"/>
        <w:gridCol w:w="1470"/>
        <w:gridCol w:w="5145"/>
        <w:gridCol w:w="2810"/>
        <w:gridCol w:w="1751"/>
      </w:tblGrid>
      <w:tr w:rsidR="00BA6ED9" w:rsidRPr="00BA6ED9" w:rsidTr="00AE136D"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6ED9" w:rsidRPr="00BA6ED9" w:rsidTr="00AE136D"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6ED9" w:rsidRPr="00BA6ED9" w:rsidTr="00AE136D"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6ED9" w:rsidRPr="00BA6ED9" w:rsidTr="00AE136D">
        <w:tc>
          <w:tcPr>
            <w:tcW w:w="2997" w:type="dxa"/>
            <w:tcBorders>
              <w:top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A6ED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Weaknesses/Vulnerabilities from storm impacts 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A6ED9">
              <w:rPr>
                <w:rFonts w:ascii="Calibri" w:eastAsia="Calibri" w:hAnsi="Calibri" w:cs="Times New Roman"/>
                <w:b/>
                <w:sz w:val="24"/>
                <w:szCs w:val="24"/>
              </w:rPr>
              <w:t>Threats</w:t>
            </w:r>
          </w:p>
        </w:tc>
        <w:tc>
          <w:tcPr>
            <w:tcW w:w="10852" w:type="dxa"/>
            <w:gridSpan w:val="3"/>
            <w:tcBorders>
              <w:top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A6ED9">
              <w:rPr>
                <w:rFonts w:ascii="Calibri" w:eastAsia="Calibri" w:hAnsi="Calibri" w:cs="Times New Roman"/>
                <w:b/>
                <w:sz w:val="24"/>
                <w:szCs w:val="24"/>
              </w:rPr>
              <w:t>Opportunities</w:t>
            </w:r>
          </w:p>
        </w:tc>
      </w:tr>
      <w:tr w:rsidR="00BA6ED9" w:rsidRPr="00BA6ED9" w:rsidTr="00AE136D">
        <w:trPr>
          <w:trHeight w:val="1298"/>
        </w:trPr>
        <w:tc>
          <w:tcPr>
            <w:tcW w:w="2997" w:type="dxa"/>
            <w:vMerge w:val="restart"/>
          </w:tcPr>
          <w:p w:rsidR="00BA6ED9" w:rsidRPr="00BA6ED9" w:rsidRDefault="00BA6ED9" w:rsidP="00BA6ED9">
            <w:pPr>
              <w:numPr>
                <w:ilvl w:val="0"/>
                <w:numId w:val="1"/>
              </w:num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Re-grassing- cooler ground temperatures reducing growth therefore cover not established – adding to on farm feed shortage</w:t>
            </w:r>
          </w:p>
          <w:p w:rsidR="00BA6ED9" w:rsidRPr="00BA6ED9" w:rsidRDefault="00BA6ED9" w:rsidP="00BA6ED9">
            <w:p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numPr>
                <w:ilvl w:val="0"/>
                <w:numId w:val="1"/>
              </w:num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Staff issues and cover. Finding good staff in the area is also difficult.</w:t>
            </w:r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numPr>
                <w:ilvl w:val="0"/>
                <w:numId w:val="1"/>
              </w:num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Many farmers don’t have a robust Plan B. What if another storm hits, feed they counted on falls through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etc</w:t>
            </w:r>
            <w:proofErr w:type="spellEnd"/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numPr>
                <w:ilvl w:val="0"/>
                <w:numId w:val="1"/>
              </w:num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Feed supply in these two regions, particularly BOP is decreasing in availability</w:t>
            </w:r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numPr>
                <w:ilvl w:val="0"/>
                <w:numId w:val="1"/>
              </w:num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Dropped stocking rates but no planning forward on how to recover and what the financial impact is</w:t>
            </w:r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numPr>
                <w:ilvl w:val="0"/>
                <w:numId w:val="1"/>
              </w:num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Cartage cost and availability of feed is an increasing issue</w:t>
            </w:r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numPr>
                <w:ilvl w:val="0"/>
                <w:numId w:val="1"/>
              </w:num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Cow condition could become an issue going into calving and mating</w:t>
            </w:r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numPr>
                <w:ilvl w:val="0"/>
                <w:numId w:val="1"/>
              </w:num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Farmers are busy responding still and not thinking forward</w:t>
            </w:r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numPr>
                <w:ilvl w:val="0"/>
                <w:numId w:val="1"/>
              </w:num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Contractor availability to fix 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farms up is in short supply</w:t>
            </w:r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numPr>
                <w:ilvl w:val="0"/>
                <w:numId w:val="1"/>
              </w:num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Regulations and requirements are an extra burden e.g. consent,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WorkSafe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, animal welfare</w:t>
            </w:r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numPr>
                <w:ilvl w:val="0"/>
                <w:numId w:val="1"/>
              </w:numPr>
              <w:ind w:left="30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Land is still vulnerable to further flooding due to rivers changing courses, higher river beds from silt and gravel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etc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and as well high winds</w:t>
            </w:r>
          </w:p>
        </w:tc>
        <w:tc>
          <w:tcPr>
            <w:tcW w:w="1539" w:type="dxa"/>
            <w:vMerge w:val="restart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Fatigue/stress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Employment issues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Relationship issues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Financial issues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Safety issues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More bad weather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52" w:type="dxa"/>
            <w:gridSpan w:val="3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Objectives:</w:t>
            </w:r>
          </w:p>
          <w:p w:rsidR="00BA6ED9" w:rsidRPr="00BA6ED9" w:rsidRDefault="00BA6ED9" w:rsidP="00BA6ED9">
            <w:pPr>
              <w:numPr>
                <w:ilvl w:val="0"/>
                <w:numId w:val="2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Get the right conversation going</w:t>
            </w:r>
          </w:p>
          <w:p w:rsidR="00BA6ED9" w:rsidRPr="00BA6ED9" w:rsidRDefault="00BA6ED9" w:rsidP="00BA6ED9">
            <w:pPr>
              <w:numPr>
                <w:ilvl w:val="0"/>
                <w:numId w:val="2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Get people off the farm and make it fun</w:t>
            </w:r>
          </w:p>
          <w:p w:rsidR="00BA6ED9" w:rsidRPr="00BA6ED9" w:rsidRDefault="00BA6ED9" w:rsidP="00BA6ED9">
            <w:pPr>
              <w:numPr>
                <w:ilvl w:val="0"/>
                <w:numId w:val="2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Utilise the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Fieldays</w:t>
            </w:r>
            <w:proofErr w:type="spellEnd"/>
          </w:p>
          <w:p w:rsidR="00BA6ED9" w:rsidRPr="00BA6ED9" w:rsidRDefault="00BA6ED9" w:rsidP="00BA6ED9">
            <w:pPr>
              <w:numPr>
                <w:ilvl w:val="0"/>
                <w:numId w:val="2"/>
              </w:numPr>
              <w:ind w:left="36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Low cost, easy to organise given short time frame until calving starts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6ED9" w:rsidRPr="00BA6ED9" w:rsidTr="00AE136D">
        <w:trPr>
          <w:trHeight w:val="414"/>
        </w:trPr>
        <w:tc>
          <w:tcPr>
            <w:tcW w:w="2997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BA6ED9" w:rsidRPr="00BA6ED9" w:rsidRDefault="00BA6ED9" w:rsidP="00BA6ED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3402" w:type="dxa"/>
            <w:vAlign w:val="center"/>
          </w:tcPr>
          <w:p w:rsidR="00BA6ED9" w:rsidRPr="00BA6ED9" w:rsidRDefault="00BA6ED9" w:rsidP="00BA6ED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2063" w:type="dxa"/>
            <w:vAlign w:val="center"/>
          </w:tcPr>
          <w:p w:rsidR="00BA6ED9" w:rsidRPr="00BA6ED9" w:rsidRDefault="00BA6ED9" w:rsidP="00BA6ED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b/>
                <w:sz w:val="20"/>
                <w:szCs w:val="20"/>
              </w:rPr>
              <w:t>Update and When</w:t>
            </w:r>
          </w:p>
        </w:tc>
      </w:tr>
      <w:tr w:rsidR="00BA6ED9" w:rsidRPr="00BA6ED9" w:rsidTr="00AE136D">
        <w:trPr>
          <w:trHeight w:val="1987"/>
        </w:trPr>
        <w:tc>
          <w:tcPr>
            <w:tcW w:w="2997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Vehicle to get the right pre-calving planning conversations happening:</w:t>
            </w:r>
          </w:p>
          <w:p w:rsidR="00BA6ED9" w:rsidRPr="00BA6ED9" w:rsidRDefault="00BA6ED9" w:rsidP="00BA6ED9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Use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Farmstrong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5 ways to wellness</w:t>
            </w:r>
          </w:p>
          <w:p w:rsidR="00BA6ED9" w:rsidRPr="00BA6ED9" w:rsidRDefault="00BA6ED9" w:rsidP="00BA6ED9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Add 5 key messages, ensuring both staff and managers are targeted: include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worksafe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message</w:t>
            </w:r>
          </w:p>
          <w:p w:rsidR="00BA6ED9" w:rsidRPr="00BA6ED9" w:rsidRDefault="00BA6ED9" w:rsidP="00BA6ED9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A3 laminated or similar posters for the cow shed</w:t>
            </w:r>
          </w:p>
          <w:p w:rsidR="00BA6ED9" w:rsidRPr="00BA6ED9" w:rsidRDefault="00BA6ED9" w:rsidP="00BA6ED9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Use at events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etc</w:t>
            </w:r>
            <w:proofErr w:type="spellEnd"/>
          </w:p>
          <w:p w:rsidR="00BA6ED9" w:rsidRPr="00BA6ED9" w:rsidRDefault="00BA6ED9" w:rsidP="00BA6ED9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Mary has spoken to Gerard at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Farmstrong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who is looking into this.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</w:rPr>
              <w:t>Mary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to report back.</w:t>
            </w:r>
          </w:p>
        </w:tc>
        <w:tc>
          <w:tcPr>
            <w:tcW w:w="2063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Tuesday 30 May on progress.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6ED9" w:rsidRPr="00BA6ED9" w:rsidTr="00AE136D">
        <w:trPr>
          <w:trHeight w:val="1987"/>
        </w:trPr>
        <w:tc>
          <w:tcPr>
            <w:tcW w:w="2997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Sons of Bitches-</w:t>
            </w:r>
          </w:p>
          <w:p w:rsidR="00BA6ED9" w:rsidRPr="00BA6ED9" w:rsidRDefault="00BA6ED9" w:rsidP="00BA6ED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X4 shows (2 for each region)</w:t>
            </w:r>
          </w:p>
          <w:p w:rsidR="00BA6ED9" w:rsidRPr="00BA6ED9" w:rsidRDefault="00BA6ED9" w:rsidP="00BA6ED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Target tickets first before advertising</w:t>
            </w:r>
          </w:p>
          <w:p w:rsidR="00BA6ED9" w:rsidRPr="00BA6ED9" w:rsidRDefault="00BA6ED9" w:rsidP="00BA6ED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About $3500 per show</w:t>
            </w:r>
          </w:p>
          <w:p w:rsidR="00BA6ED9" w:rsidRPr="00BA6ED9" w:rsidRDefault="00BA6ED9" w:rsidP="00BA6ED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Sponsored spot prizes</w:t>
            </w:r>
          </w:p>
          <w:p w:rsidR="00BA6ED9" w:rsidRPr="00BA6ED9" w:rsidRDefault="00BA6ED9" w:rsidP="00BA6ED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Sponsored eats and drinks</w:t>
            </w:r>
          </w:p>
          <w:p w:rsidR="00BA6ED9" w:rsidRPr="00BA6ED9" w:rsidRDefault="00BA6ED9" w:rsidP="00BA6ED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RST organise venue, ticketing, spot prizes, eats and drinks, health and safety, any messages, including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worksafe</w:t>
            </w:r>
            <w:proofErr w:type="spellEnd"/>
          </w:p>
          <w:p w:rsidR="00BA6ED9" w:rsidRPr="00BA6ED9" w:rsidRDefault="00BA6ED9" w:rsidP="00BA6ED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RST work with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Farmstrong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 on advertising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Mary has spoken to Gerard and two shows, one in each region have tentatively been scheduled.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Farmstrong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will pay half costs, awaiting email from Gerard once dates confirmed about the details</w:t>
            </w:r>
            <w:r w:rsidRPr="00BA6ED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. 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</w:rPr>
              <w:t xml:space="preserve">Angela 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to T-up conversation with Suzanne Osborne, Igor and Wanda to chat about detail from RST perspective. Waiting for date confirmation.</w:t>
            </w:r>
          </w:p>
        </w:tc>
        <w:tc>
          <w:tcPr>
            <w:tcW w:w="2063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Awaiting confirmation of possible dates and email with details re costs and advertising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etc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A6ED9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</w:rPr>
              <w:t xml:space="preserve">Mary 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to follow-up if we haven’t heard anything by 30 June.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30 May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</w:p>
        </w:tc>
      </w:tr>
      <w:tr w:rsidR="00BA6ED9" w:rsidRPr="00BA6ED9" w:rsidTr="00AE136D">
        <w:trPr>
          <w:trHeight w:val="973"/>
        </w:trPr>
        <w:tc>
          <w:tcPr>
            <w:tcW w:w="2997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Good Yarn workshops</w:t>
            </w:r>
          </w:p>
          <w:p w:rsidR="00BA6ED9" w:rsidRPr="00BA6ED9" w:rsidRDefault="00BA6ED9" w:rsidP="00BA6ED9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If corporate ask them to organise venue and catering</w:t>
            </w:r>
          </w:p>
          <w:p w:rsidR="00BA6ED9" w:rsidRPr="00BA6ED9" w:rsidRDefault="00BA6ED9" w:rsidP="00BA6ED9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Can focus on Regional Professional’s over calving time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RSTs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Ongoing</w:t>
            </w:r>
          </w:p>
        </w:tc>
      </w:tr>
      <w:tr w:rsidR="00BA6ED9" w:rsidRPr="00BA6ED9" w:rsidTr="00AE136D">
        <w:trPr>
          <w:trHeight w:val="1101"/>
        </w:trPr>
        <w:tc>
          <w:tcPr>
            <w:tcW w:w="2997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right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Local BBQs</w:t>
            </w:r>
          </w:p>
          <w:p w:rsidR="00BA6ED9" w:rsidRPr="00BA6ED9" w:rsidRDefault="00BA6ED9" w:rsidP="00BA6ED9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Target location</w:t>
            </w:r>
          </w:p>
          <w:p w:rsidR="00BA6ED9" w:rsidRPr="00BA6ED9" w:rsidRDefault="00BA6ED9" w:rsidP="00BA6ED9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Keep simple</w:t>
            </w:r>
          </w:p>
          <w:p w:rsidR="00BA6ED9" w:rsidRPr="00BA6ED9" w:rsidRDefault="00BA6ED9" w:rsidP="00BA6ED9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Have the right messages </w:t>
            </w:r>
          </w:p>
          <w:p w:rsidR="00BA6ED9" w:rsidRPr="00BA6ED9" w:rsidRDefault="00BA6ED9" w:rsidP="00BA6ED9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Have the right people present</w:t>
            </w:r>
          </w:p>
          <w:p w:rsidR="00BA6ED9" w:rsidRPr="00BA6ED9" w:rsidRDefault="00BA6ED9" w:rsidP="00BA6ED9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Consider a fun maybe competitive activity</w:t>
            </w:r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</w:rPr>
              <w:t>Wanda and Igor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as planned or tap into others  that are organised by key stakeholders, including wider recovery group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RST to link into DairyNZ, local Council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etc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to advertise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DairyNZ to keep RSTs informed of upcoming opportunities and vice versa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Ultimately merge into attending existing Discussion Group events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Ongoing</w:t>
            </w:r>
          </w:p>
        </w:tc>
      </w:tr>
      <w:tr w:rsidR="00BA6ED9" w:rsidRPr="00BA6ED9" w:rsidTr="00AE136D">
        <w:trPr>
          <w:trHeight w:val="1098"/>
        </w:trPr>
        <w:tc>
          <w:tcPr>
            <w:tcW w:w="2997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DairyNZ discussion groups</w:t>
            </w:r>
          </w:p>
          <w:p w:rsidR="00BA6ED9" w:rsidRPr="00BA6ED9" w:rsidRDefault="00BA6ED9" w:rsidP="00BA6ED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Instead of creating a new event tap into existing DairyNZ discussion groups to disperse key messages and build support networks</w:t>
            </w:r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</w:rPr>
              <w:t>Sharon  and Waikato DairyNZ counterpart (Phil Irvine) to keep Wanda and Igor</w:t>
            </w:r>
            <w:r w:rsidRPr="00BA6ED9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 xml:space="preserve"> 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informed of upcoming discussion days (refer to events listing on DairyNZ website, notify of any opportunities out of the ordinary)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Ongoing</w:t>
            </w:r>
          </w:p>
        </w:tc>
      </w:tr>
      <w:tr w:rsidR="00BA6ED9" w:rsidRPr="00BA6ED9" w:rsidTr="00AE136D">
        <w:trPr>
          <w:trHeight w:val="1098"/>
        </w:trPr>
        <w:tc>
          <w:tcPr>
            <w:tcW w:w="2997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Fieldays</w:t>
            </w:r>
            <w:proofErr w:type="spellEnd"/>
          </w:p>
          <w:p w:rsidR="00BA6ED9" w:rsidRPr="00BA6ED9" w:rsidRDefault="00BA6ED9" w:rsidP="00BA6ED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Disperse conversation posters and any other information</w:t>
            </w:r>
          </w:p>
          <w:p w:rsidR="00BA6ED9" w:rsidRPr="00BA6ED9" w:rsidRDefault="00BA6ED9" w:rsidP="00BA6ED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Add key messages to Wanda’s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3402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</w:rPr>
              <w:t>Wanda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to add messages to power point. 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Awaiting poster key messages from </w:t>
            </w:r>
            <w:r w:rsidRPr="00BA6ED9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</w:rPr>
              <w:t>Mary/Gerard.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By 9 June</w:t>
            </w:r>
          </w:p>
        </w:tc>
      </w:tr>
      <w:tr w:rsidR="00BA6ED9" w:rsidRPr="00BA6ED9" w:rsidTr="00AE136D">
        <w:trPr>
          <w:trHeight w:val="1098"/>
        </w:trPr>
        <w:tc>
          <w:tcPr>
            <w:tcW w:w="2997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Rugby Bus</w:t>
            </w:r>
          </w:p>
          <w:p w:rsidR="00BA6ED9" w:rsidRPr="00BA6ED9" w:rsidRDefault="00BA6ED9" w:rsidP="00BA6ED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Potentially get Waikato and BOP farmers together before or after the match</w:t>
            </w:r>
          </w:p>
          <w:p w:rsidR="00BA6ED9" w:rsidRPr="00BA6ED9" w:rsidRDefault="00BA6ED9" w:rsidP="00BA6ED9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Find sponsorship for tickets, bus and drinks and eats</w:t>
            </w:r>
          </w:p>
          <w:p w:rsidR="00BA6ED9" w:rsidRPr="00BA6ED9" w:rsidRDefault="00BA6ED9" w:rsidP="00BA6ED9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b/>
                <w:color w:val="C00000"/>
                <w:sz w:val="20"/>
                <w:szCs w:val="20"/>
              </w:rPr>
              <w:t>Wanda and Igor</w:t>
            </w:r>
            <w:r w:rsidRPr="00BA6ED9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 xml:space="preserve"> 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Wanda has organised tickets to the rugby for free (</w:t>
            </w:r>
            <w:r w:rsidRPr="00BA6ED9">
              <w:rPr>
                <w:rFonts w:ascii="Calibri" w:eastAsia="Calibri" w:hAnsi="Calibri" w:cs="Times New Roman"/>
                <w:b/>
                <w:sz w:val="20"/>
                <w:szCs w:val="20"/>
              </w:rPr>
              <w:t>SUPERB!!)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3 June.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Wanda and Igor will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catchup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about transport and food etc. Arranging time for BOP and Waikato farmers and families to talk to each other. BBQ after?</w:t>
            </w:r>
          </w:p>
        </w:tc>
        <w:tc>
          <w:tcPr>
            <w:tcW w:w="2063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ASAP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BA6ED9" w:rsidRPr="00BA6ED9" w:rsidTr="00AE136D">
        <w:trPr>
          <w:trHeight w:val="1098"/>
        </w:trPr>
        <w:tc>
          <w:tcPr>
            <w:tcW w:w="2997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Tech Transfer</w:t>
            </w:r>
          </w:p>
          <w:p w:rsidR="00BA6ED9" w:rsidRPr="00BA6ED9" w:rsidRDefault="00BA6ED9" w:rsidP="00BA6ED9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Agronomy (someone from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agriseed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:rsidR="00BA6ED9" w:rsidRPr="00BA6ED9" w:rsidRDefault="00BA6ED9" w:rsidP="00BA6ED9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Farm management planning (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DairyNz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or farm consultant)</w:t>
            </w:r>
          </w:p>
          <w:p w:rsidR="00BA6ED9" w:rsidRPr="00BA6ED9" w:rsidRDefault="00BA6ED9" w:rsidP="00BA6ED9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Animal health (vet nitrate poisoning)</w:t>
            </w:r>
          </w:p>
          <w:p w:rsidR="00BA6ED9" w:rsidRPr="00BA6ED9" w:rsidRDefault="00BA6ED9" w:rsidP="00BA6ED9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Soils</w:t>
            </w:r>
          </w:p>
          <w:p w:rsidR="00BA6ED9" w:rsidRPr="00BA6ED9" w:rsidRDefault="00BA6ED9" w:rsidP="00BA6ED9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River/environment planning</w:t>
            </w:r>
          </w:p>
          <w:p w:rsidR="00BA6ED9" w:rsidRPr="00BA6ED9" w:rsidRDefault="00BA6ED9" w:rsidP="00BA6ED9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Mental and physical wellbeing</w:t>
            </w:r>
          </w:p>
        </w:tc>
        <w:tc>
          <w:tcPr>
            <w:tcW w:w="3402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Set for June 9; 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Specific workshop for affected farmers along the main rivers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Just making a preliminary confirmation of where we have got to for our event on 9 June: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10:30 – 2:30 (with a lunch break!)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Venue tbc,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Awakeri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 or Edgecumbe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Catchy name tbc ;)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Facilitator:                                        Kevin McKinley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Expert assistance/speakers:         Chris Glassey, DairyNZ; Will Henson, </w:t>
            </w:r>
            <w:proofErr w:type="spellStart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Agriseeds</w:t>
            </w:r>
            <w:proofErr w:type="spellEnd"/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; Jordyn Crouch, DairyNZ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Aims: Prepare own feed budget, with best case scenario and at least one contingency plan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Get guidance on management of new grass areas to maximise productivity and persistence, and minimise animal health issues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 xml:space="preserve">Identify any farmers that may need further assistance with </w:t>
            </w: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budgeting or other support</w:t>
            </w:r>
          </w:p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Get off farm and enjoy a good lunch!</w:t>
            </w:r>
          </w:p>
        </w:tc>
        <w:tc>
          <w:tcPr>
            <w:tcW w:w="2063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ASAP</w:t>
            </w:r>
          </w:p>
        </w:tc>
      </w:tr>
      <w:tr w:rsidR="00BA6ED9" w:rsidRPr="00BA6ED9" w:rsidTr="00AE136D">
        <w:trPr>
          <w:trHeight w:val="1098"/>
        </w:trPr>
        <w:tc>
          <w:tcPr>
            <w:tcW w:w="2997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Other ideas for back pocket:</w:t>
            </w:r>
          </w:p>
          <w:p w:rsidR="00BA6ED9" w:rsidRPr="00BA6ED9" w:rsidRDefault="00BA6ED9" w:rsidP="00BA6ED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Dinner/function for stakeholders, farmers, ETFG once ETFG has finished work - needs to be timely</w:t>
            </w:r>
          </w:p>
          <w:p w:rsidR="00BA6ED9" w:rsidRPr="00BA6ED9" w:rsidRDefault="00BA6ED9" w:rsidP="00BA6ED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Dinner/Function for stakeholders, rural community around Christmas or early new year as a thank you</w:t>
            </w:r>
          </w:p>
          <w:p w:rsidR="00BA6ED9" w:rsidRPr="00BA6ED9" w:rsidRDefault="00BA6ED9" w:rsidP="00BA6ED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Relationship support day out</w:t>
            </w:r>
          </w:p>
          <w:p w:rsidR="00BA6ED9" w:rsidRPr="00BA6ED9" w:rsidRDefault="00BA6ED9" w:rsidP="00BA6ED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Barber/massage/manicure/cooking/health checks as activities that can be tacked onto events</w:t>
            </w:r>
          </w:p>
          <w:p w:rsidR="00BA6ED9" w:rsidRPr="00BA6ED9" w:rsidRDefault="00BA6ED9" w:rsidP="00BA6ED9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ED9">
              <w:rPr>
                <w:rFonts w:ascii="Calibri" w:eastAsia="Calibri" w:hAnsi="Calibri" w:cs="Times New Roman"/>
                <w:sz w:val="20"/>
                <w:szCs w:val="20"/>
              </w:rPr>
              <w:t>Drop in during calving, sensitively, with a view to leaving if folk are too busy right then, or putting gumboots and overalls on for a while if that’s most appropriate! Possibly with goodie bag – healthy snacks, a novel tool…</w:t>
            </w:r>
          </w:p>
        </w:tc>
        <w:tc>
          <w:tcPr>
            <w:tcW w:w="3402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BA6ED9" w:rsidRPr="00BA6ED9" w:rsidRDefault="00BA6ED9" w:rsidP="00BA6ED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BA6ED9" w:rsidRPr="00BA6ED9" w:rsidRDefault="00BA6ED9" w:rsidP="00BA6ED9">
      <w:pPr>
        <w:spacing w:after="160" w:line="259" w:lineRule="auto"/>
        <w:rPr>
          <w:rFonts w:ascii="Calibri" w:eastAsia="Calibri" w:hAnsi="Calibri" w:cs="Times New Roman"/>
        </w:rPr>
      </w:pPr>
    </w:p>
    <w:p w:rsidR="00BA6ED9" w:rsidRPr="00E22461" w:rsidRDefault="00BA6ED9" w:rsidP="00E22461">
      <w:pPr>
        <w:jc w:val="right"/>
        <w:rPr>
          <w:sz w:val="18"/>
          <w:szCs w:val="18"/>
        </w:rPr>
      </w:pPr>
    </w:p>
    <w:sectPr w:rsidR="00BA6ED9" w:rsidRPr="00E22461" w:rsidSect="00703E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1168"/>
    <w:multiLevelType w:val="hybridMultilevel"/>
    <w:tmpl w:val="EB92F3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B3438"/>
    <w:multiLevelType w:val="hybridMultilevel"/>
    <w:tmpl w:val="2D3CD2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95327"/>
    <w:multiLevelType w:val="hybridMultilevel"/>
    <w:tmpl w:val="343650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90DB9"/>
    <w:multiLevelType w:val="hybridMultilevel"/>
    <w:tmpl w:val="256025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95B35"/>
    <w:multiLevelType w:val="hybridMultilevel"/>
    <w:tmpl w:val="89DC5F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21321"/>
    <w:multiLevelType w:val="hybridMultilevel"/>
    <w:tmpl w:val="0694A9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31C88"/>
    <w:multiLevelType w:val="hybridMultilevel"/>
    <w:tmpl w:val="D500E1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E3842"/>
    <w:multiLevelType w:val="hybridMultilevel"/>
    <w:tmpl w:val="FC6E95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FB"/>
    <w:rsid w:val="00026E81"/>
    <w:rsid w:val="001A3A45"/>
    <w:rsid w:val="002F6B4B"/>
    <w:rsid w:val="0037342D"/>
    <w:rsid w:val="005D70BC"/>
    <w:rsid w:val="0065630C"/>
    <w:rsid w:val="00703EFB"/>
    <w:rsid w:val="00724FBF"/>
    <w:rsid w:val="007543DC"/>
    <w:rsid w:val="00824073"/>
    <w:rsid w:val="00A716D3"/>
    <w:rsid w:val="00BA6ED9"/>
    <w:rsid w:val="00D73EB5"/>
    <w:rsid w:val="00E22461"/>
    <w:rsid w:val="00F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Gronert</dc:creator>
  <cp:lastModifiedBy>Simon Stokes</cp:lastModifiedBy>
  <cp:revision>8</cp:revision>
  <cp:lastPrinted>2017-05-08T04:32:00Z</cp:lastPrinted>
  <dcterms:created xsi:type="dcterms:W3CDTF">2017-05-24T02:24:00Z</dcterms:created>
  <dcterms:modified xsi:type="dcterms:W3CDTF">2017-06-13T04:23:00Z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A2613792</vt:lpwstr>
  </property>
  <property fmtid="{D5CDD505-2E9C-101B-9397-08002B2CF9AE}" pid="4" name="Objective-Title">
    <vt:lpwstr>Rural events supporting communities plan 2017</vt:lpwstr>
  </property>
  <property fmtid="{D5CDD505-2E9C-101B-9397-08002B2CF9AE}" pid="5" name="Objective-Comment">
    <vt:lpwstr/>
  </property>
  <property fmtid="{D5CDD505-2E9C-101B-9397-08002B2CF9AE}" pid="6" name="Objective-CreationStamp">
    <vt:filetime>2017-05-18T01:04:33Z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2017-06-13T03:23:28Z</vt:filetime>
  </property>
  <property fmtid="{D5CDD505-2E9C-101B-9397-08002B2CF9AE}" pid="10" name="Objective-ModificationStamp">
    <vt:filetime>2017-06-13T03:23:32Z</vt:filetime>
  </property>
  <property fmtid="{D5CDD505-2E9C-101B-9397-08002B2CF9AE}" pid="11" name="Objective-Owner">
    <vt:lpwstr>Simon Stokes</vt:lpwstr>
  </property>
  <property fmtid="{D5CDD505-2E9C-101B-9397-08002B2CF9AE}" pid="12" name="Objective-Path">
    <vt:lpwstr>EasyInfo Global Folder:'Virtual Filing Cabinet':Strategic Leadership:Strategic Relationships:Whakatane District Recovery Project:Project Plans:</vt:lpwstr>
  </property>
  <property fmtid="{D5CDD505-2E9C-101B-9397-08002B2CF9AE}" pid="13" name="Objective-Parent">
    <vt:lpwstr>Project Plans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Corporate Access]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Form Type [system]">
    <vt:lpwstr>Checklist</vt:lpwstr>
  </property>
  <property fmtid="{D5CDD505-2E9C-101B-9397-08002B2CF9AE}" pid="23" name="Objective-Name on Form [system]">
    <vt:lpwstr/>
  </property>
  <property fmtid="{D5CDD505-2E9C-101B-9397-08002B2CF9AE}" pid="24" name="Objective-Date Issued / Awarded [system]">
    <vt:filetime>2017-05-07T12:00:00Z</vt:filetime>
  </property>
  <property fmtid="{D5CDD505-2E9C-101B-9397-08002B2CF9AE}" pid="25" name="Objective-Records - day box number [system]">
    <vt:lpwstr/>
  </property>
  <property fmtid="{D5CDD505-2E9C-101B-9397-08002B2CF9AE}" pid="26" name="Objective--- To (Lookup list) [system]">
    <vt:lpwstr/>
  </property>
  <property fmtid="{D5CDD505-2E9C-101B-9397-08002B2CF9AE}" pid="27" name="Objective--- To (free text) [system]">
    <vt:lpwstr/>
  </property>
  <property fmtid="{D5CDD505-2E9C-101B-9397-08002B2CF9AE}" pid="28" name="Objective--- From [system]">
    <vt:lpwstr/>
  </property>
  <property fmtid="{D5CDD505-2E9C-101B-9397-08002B2CF9AE}" pid="29" name="Objective--- Correspondence Date [system]">
    <vt:lpwstr/>
  </property>
  <property fmtid="{D5CDD505-2E9C-101B-9397-08002B2CF9AE}" pid="30" name="Objective--- Organisation Name [system]">
    <vt:lpwstr/>
  </property>
  <property fmtid="{D5CDD505-2E9C-101B-9397-08002B2CF9AE}" pid="31" name="Objective-Metadata Inheritance [system]">
    <vt:lpwstr/>
  </property>
  <property fmtid="{D5CDD505-2E9C-101B-9397-08002B2CF9AE}" pid="32" name="Objective-Reference Type [system]">
    <vt:lpwstr>General</vt:lpwstr>
  </property>
  <property fmtid="{D5CDD505-2E9C-101B-9397-08002B2CF9AE}" pid="33" name="Objective-Operative Date [system]">
    <vt:lpwstr/>
  </property>
  <property fmtid="{D5CDD505-2E9C-101B-9397-08002B2CF9AE}" pid="34" name="Objective-Author [system]">
    <vt:lpwstr>Simon Stokes</vt:lpwstr>
  </property>
  <property fmtid="{D5CDD505-2E9C-101B-9397-08002B2CF9AE}" pid="35" name="Objective-On Behalf Of [system]">
    <vt:lpwstr/>
  </property>
  <property fmtid="{D5CDD505-2E9C-101B-9397-08002B2CF9AE}" pid="36" name="Objective-Accela Key [system]">
    <vt:lpwstr/>
  </property>
  <property fmtid="{D5CDD505-2E9C-101B-9397-08002B2CF9AE}" pid="37" name="Objective-Connect Creator [system]">
    <vt:lpwstr/>
  </property>
</Properties>
</file>